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87A5" w14:textId="77777777" w:rsidR="000246D6" w:rsidRDefault="000246D6"/>
    <w:p w14:paraId="3CFE5622" w14:textId="024A0A92" w:rsidR="00370915" w:rsidRDefault="00002C03" w:rsidP="00110AD2">
      <w:pPr>
        <w:pStyle w:val="Heading5"/>
      </w:pPr>
      <w:r>
        <w:t>CASE Study</w:t>
      </w:r>
    </w:p>
    <w:p w14:paraId="7E9828FF" w14:textId="77777777" w:rsidR="00110AD2" w:rsidRDefault="00110AD2" w:rsidP="00110AD2"/>
    <w:p w14:paraId="0F7CFF52" w14:textId="77777777" w:rsidR="00002C03" w:rsidRPr="00B4230D" w:rsidRDefault="00002C03" w:rsidP="00002C03">
      <w:r w:rsidRPr="00B4230D">
        <w:rPr>
          <w:rFonts w:eastAsia="Times New Roman" w:cs="Times New Roman"/>
          <w:b/>
          <w:bCs/>
          <w:sz w:val="36"/>
          <w:szCs w:val="36"/>
          <w:lang w:eastAsia="en-GB"/>
        </w:rPr>
        <w:t>Embedded Authentic Learning through Job Shadowing: A Pilot Study with International Pre-Masters Students</w:t>
      </w:r>
    </w:p>
    <w:p w14:paraId="26CE7241" w14:textId="4A32874A" w:rsidR="00110AD2" w:rsidRDefault="00110AD2" w:rsidP="00231879">
      <w:pPr>
        <w:pStyle w:val="Heading1"/>
      </w:pPr>
    </w:p>
    <w:p w14:paraId="028EF4E1" w14:textId="77777777" w:rsidR="00002C03" w:rsidRDefault="00002C03" w:rsidP="00002C03">
      <w:pPr>
        <w:spacing w:after="0" w:line="240" w:lineRule="auto"/>
        <w:rPr>
          <w:rFonts w:eastAsia="Times New Roman" w:cs="Times New Roman"/>
          <w:lang w:eastAsia="en-GB"/>
        </w:rPr>
      </w:pPr>
      <w:r w:rsidRPr="00B4230D">
        <w:rPr>
          <w:rFonts w:eastAsia="Times New Roman" w:cs="Times New Roman"/>
          <w:b/>
          <w:bCs/>
          <w:lang w:eastAsia="en-GB"/>
        </w:rPr>
        <w:t>Author:</w:t>
      </w:r>
      <w:r w:rsidRPr="00B4230D">
        <w:rPr>
          <w:rFonts w:eastAsia="Times New Roman" w:cs="Times New Roman"/>
          <w:lang w:eastAsia="en-GB"/>
        </w:rPr>
        <w:t xml:space="preserve"> Elisabeth Mulders</w:t>
      </w:r>
      <w:r w:rsidRPr="00B4230D">
        <w:rPr>
          <w:rFonts w:eastAsia="Times New Roman" w:cs="Times New Roman"/>
          <w:lang w:eastAsia="en-GB"/>
        </w:rPr>
        <w:br/>
      </w:r>
      <w:r w:rsidRPr="00B4230D">
        <w:rPr>
          <w:rFonts w:eastAsia="Times New Roman" w:cs="Times New Roman"/>
          <w:b/>
          <w:bCs/>
          <w:lang w:eastAsia="en-GB"/>
        </w:rPr>
        <w:t>Institution:</w:t>
      </w:r>
      <w:r w:rsidRPr="00B4230D">
        <w:rPr>
          <w:rFonts w:eastAsia="Times New Roman" w:cs="Times New Roman"/>
          <w:lang w:eastAsia="en-GB"/>
        </w:rPr>
        <w:t xml:space="preserve"> University for the Creative Arts</w:t>
      </w:r>
    </w:p>
    <w:p w14:paraId="2393345B" w14:textId="102D5A2E" w:rsidR="009A505D" w:rsidRDefault="00002C03" w:rsidP="009A505D">
      <w:r>
        <w:t>elisabeth.mulders@uca.ac.uk</w:t>
      </w:r>
    </w:p>
    <w:p w14:paraId="35D293AA" w14:textId="77777777" w:rsidR="00002C03" w:rsidRPr="00500CB9" w:rsidRDefault="00002C03" w:rsidP="00002C03">
      <w:pPr>
        <w:spacing w:before="100" w:beforeAutospacing="1" w:after="100" w:afterAutospacing="1" w:line="240" w:lineRule="auto"/>
        <w:outlineLvl w:val="2"/>
        <w:rPr>
          <w:rFonts w:eastAsia="Times New Roman" w:cs="Times New Roman"/>
          <w:b/>
          <w:bCs/>
          <w:lang w:eastAsia="en-GB"/>
        </w:rPr>
      </w:pPr>
      <w:r w:rsidRPr="00500CB9">
        <w:rPr>
          <w:rFonts w:eastAsia="Times New Roman" w:cs="Times New Roman"/>
          <w:b/>
          <w:bCs/>
          <w:lang w:eastAsia="en-GB"/>
        </w:rPr>
        <w:t>Abstract</w:t>
      </w:r>
    </w:p>
    <w:p w14:paraId="44179A86" w14:textId="6EE81952" w:rsidR="00EC488E" w:rsidRPr="009E21A4" w:rsidRDefault="009E21A4" w:rsidP="009E21A4">
      <w:pPr>
        <w:spacing w:before="100" w:beforeAutospacing="1" w:after="100" w:afterAutospacing="1" w:line="240" w:lineRule="auto"/>
        <w:rPr>
          <w:rStyle w:val="Strong"/>
          <w:rFonts w:cs="Segoe UI"/>
          <w:b w:val="0"/>
          <w:bCs w:val="0"/>
          <w:spacing w:val="1"/>
        </w:rPr>
      </w:pPr>
      <w:r w:rsidRPr="00E375C7">
        <w:rPr>
          <w:rFonts w:cs="Segoe UI"/>
          <w:spacing w:val="1"/>
        </w:rPr>
        <w:t xml:space="preserve">This case study reports on a job-shadowing pilot within an international Pre-Masters EAP-led Research and Critical Analysis unit at a UK arts university. Drawing on experiential learning, </w:t>
      </w:r>
      <w:r>
        <w:rPr>
          <w:rFonts w:cs="Segoe UI"/>
          <w:spacing w:val="1"/>
        </w:rPr>
        <w:t>C</w:t>
      </w:r>
      <w:r w:rsidRPr="00E375C7">
        <w:rPr>
          <w:rFonts w:cs="Segoe UI"/>
          <w:spacing w:val="1"/>
        </w:rPr>
        <w:t xml:space="preserve">ommunities of </w:t>
      </w:r>
      <w:r>
        <w:rPr>
          <w:rFonts w:cs="Segoe UI"/>
          <w:spacing w:val="1"/>
        </w:rPr>
        <w:t>P</w:t>
      </w:r>
      <w:r w:rsidRPr="00E375C7">
        <w:rPr>
          <w:rFonts w:cs="Segoe UI"/>
          <w:spacing w:val="1"/>
        </w:rPr>
        <w:t>ractice and dialogic pedagogy, the project positioned job shadowing as an authentic encounter linking academic literacies with creative industry practice. Data from tutorials and surveys indicate strong perceived value, with students reporting gains in disciplinary understanding and employability skills, while evidence from EAP outputs suggests emerging ability to translate experiential encounters into academic discourse. Challenges around securing placements, processing technical discourse and linking experiences explicitly to Final Major Projects highlight the need</w:t>
      </w:r>
      <w:r>
        <w:rPr>
          <w:rFonts w:cs="Segoe UI"/>
          <w:spacing w:val="1"/>
        </w:rPr>
        <w:t xml:space="preserve"> for</w:t>
      </w:r>
      <w:r w:rsidRPr="00E375C7">
        <w:rPr>
          <w:rFonts w:cs="Segoe UI"/>
          <w:spacing w:val="1"/>
        </w:rPr>
        <w:t xml:space="preserve"> closer alignment with discipline modules. </w:t>
      </w:r>
      <w:r w:rsidRPr="00E375C7">
        <w:t xml:space="preserve">The study </w:t>
      </w:r>
      <w:r>
        <w:t>underscores</w:t>
      </w:r>
      <w:r w:rsidRPr="00E375C7">
        <w:t xml:space="preserve"> the value of EAP mediation in enabling access to </w:t>
      </w:r>
      <w:r>
        <w:t>C</w:t>
      </w:r>
      <w:r w:rsidRPr="00E375C7">
        <w:t xml:space="preserve">ommunities of </w:t>
      </w:r>
      <w:r>
        <w:t>P</w:t>
      </w:r>
      <w:r w:rsidRPr="00E375C7">
        <w:t xml:space="preserve">ractice and demonstrates how authentic professional observation can meaningfully support academic literacies and postgraduate readiness, </w:t>
      </w:r>
      <w:r w:rsidRPr="00E375C7">
        <w:rPr>
          <w:rFonts w:cs="Segoe UI"/>
          <w:spacing w:val="1"/>
        </w:rPr>
        <w:t xml:space="preserve">while </w:t>
      </w:r>
      <w:r>
        <w:rPr>
          <w:rFonts w:cs="Segoe UI"/>
          <w:spacing w:val="1"/>
        </w:rPr>
        <w:t xml:space="preserve">also </w:t>
      </w:r>
      <w:r w:rsidRPr="00E375C7">
        <w:rPr>
          <w:rFonts w:cs="Segoe UI"/>
          <w:spacing w:val="1"/>
        </w:rPr>
        <w:t>raising questions of scalability, workload, and institutional alignment.</w:t>
      </w:r>
    </w:p>
    <w:p w14:paraId="58B38706" w14:textId="73A31AEC" w:rsidR="007611C2" w:rsidRDefault="007E6E70" w:rsidP="007611C2">
      <w:pPr>
        <w:rPr>
          <w:rStyle w:val="Strong"/>
        </w:rPr>
      </w:pPr>
      <w:r>
        <w:rPr>
          <w:rStyle w:val="Strong"/>
        </w:rPr>
        <w:t>Keywords</w:t>
      </w:r>
    </w:p>
    <w:p w14:paraId="2E72FE39" w14:textId="77777777" w:rsidR="00002C03" w:rsidRDefault="00002C03" w:rsidP="00002C03">
      <w:pPr>
        <w:spacing w:before="100" w:beforeAutospacing="1" w:after="100" w:afterAutospacing="1" w:line="240" w:lineRule="auto"/>
      </w:pPr>
      <w:r>
        <w:t>Experiential learning; English for Academic Purposes; Job shadowing; Employability; Communities of Practice; Academic–professional transfer; Disciplinary discourse; International Pre-Masters programmes</w:t>
      </w:r>
    </w:p>
    <w:p w14:paraId="41CF9E98" w14:textId="77777777" w:rsidR="007E6E70" w:rsidRDefault="007E6E70" w:rsidP="007611C2">
      <w:pPr>
        <w:rPr>
          <w:rStyle w:val="Strong"/>
        </w:rPr>
      </w:pPr>
    </w:p>
    <w:p w14:paraId="209CD766" w14:textId="77777777" w:rsidR="00EC488E" w:rsidRDefault="00EC488E" w:rsidP="00D36F57">
      <w:pPr>
        <w:pStyle w:val="Heading2"/>
        <w:rPr>
          <w:rStyle w:val="Strong"/>
          <w:b/>
          <w:bCs w:val="0"/>
        </w:rPr>
      </w:pPr>
    </w:p>
    <w:p w14:paraId="46E67496" w14:textId="77777777" w:rsidR="009E09E2" w:rsidRDefault="009E09E2" w:rsidP="00C67862">
      <w:pPr>
        <w:spacing w:before="100" w:beforeAutospacing="1" w:after="100" w:afterAutospacing="1" w:line="240" w:lineRule="auto"/>
        <w:outlineLvl w:val="2"/>
        <w:rPr>
          <w:rFonts w:asciiTheme="majorHAnsi" w:eastAsia="Times New Roman" w:hAnsiTheme="majorHAnsi" w:cs="Times New Roman"/>
          <w:b/>
          <w:bCs/>
          <w:lang w:eastAsia="en-GB"/>
        </w:rPr>
      </w:pPr>
    </w:p>
    <w:p w14:paraId="1124393C" w14:textId="77777777" w:rsidR="009E09E2" w:rsidRDefault="009E09E2" w:rsidP="00C67862">
      <w:pPr>
        <w:spacing w:before="100" w:beforeAutospacing="1" w:after="100" w:afterAutospacing="1" w:line="240" w:lineRule="auto"/>
        <w:outlineLvl w:val="2"/>
        <w:rPr>
          <w:rFonts w:asciiTheme="majorHAnsi" w:eastAsia="Times New Roman" w:hAnsiTheme="majorHAnsi" w:cs="Times New Roman"/>
          <w:b/>
          <w:bCs/>
          <w:lang w:eastAsia="en-GB"/>
        </w:rPr>
      </w:pPr>
    </w:p>
    <w:p w14:paraId="64544225" w14:textId="77777777" w:rsidR="009E09E2" w:rsidRDefault="009E09E2" w:rsidP="00C67862">
      <w:pPr>
        <w:spacing w:before="100" w:beforeAutospacing="1" w:after="100" w:afterAutospacing="1" w:line="240" w:lineRule="auto"/>
        <w:outlineLvl w:val="2"/>
        <w:rPr>
          <w:rFonts w:asciiTheme="majorHAnsi" w:eastAsia="Times New Roman" w:hAnsiTheme="majorHAnsi" w:cs="Times New Roman"/>
          <w:b/>
          <w:bCs/>
          <w:lang w:eastAsia="en-GB"/>
        </w:rPr>
      </w:pPr>
    </w:p>
    <w:p w14:paraId="521683EE" w14:textId="35B4635A" w:rsidR="00C67862" w:rsidRPr="00C67862" w:rsidRDefault="00C67862" w:rsidP="00C67862">
      <w:pPr>
        <w:spacing w:before="100" w:beforeAutospacing="1" w:after="100" w:afterAutospacing="1" w:line="240" w:lineRule="auto"/>
        <w:outlineLvl w:val="2"/>
        <w:rPr>
          <w:rFonts w:asciiTheme="majorHAnsi" w:eastAsia="Times New Roman" w:hAnsiTheme="majorHAnsi" w:cs="Times New Roman"/>
          <w:b/>
          <w:bCs/>
          <w:lang w:eastAsia="en-GB"/>
        </w:rPr>
      </w:pPr>
      <w:r w:rsidRPr="00C67862">
        <w:rPr>
          <w:rFonts w:asciiTheme="majorHAnsi" w:eastAsia="Times New Roman" w:hAnsiTheme="majorHAnsi" w:cs="Times New Roman"/>
          <w:b/>
          <w:bCs/>
          <w:lang w:eastAsia="en-GB"/>
        </w:rPr>
        <w:lastRenderedPageBreak/>
        <w:t>Context and Rationale/Aims</w:t>
      </w:r>
    </w:p>
    <w:p w14:paraId="44D029D6" w14:textId="77777777" w:rsidR="00C67862" w:rsidRPr="00630C7E" w:rsidRDefault="00C67862" w:rsidP="00C67862">
      <w:pPr>
        <w:spacing w:before="100" w:beforeAutospacing="1" w:after="100" w:afterAutospacing="1" w:line="240" w:lineRule="auto"/>
        <w:rPr>
          <w:rFonts w:eastAsia="Times New Roman" w:cs="Times New Roman"/>
          <w:lang w:eastAsia="en-GB"/>
        </w:rPr>
      </w:pPr>
      <w:r w:rsidRPr="00630C7E">
        <w:rPr>
          <w:rFonts w:eastAsia="Times New Roman" w:cs="Times New Roman"/>
          <w:lang w:eastAsia="en-GB"/>
        </w:rPr>
        <w:t>Th</w:t>
      </w:r>
      <w:r>
        <w:rPr>
          <w:rFonts w:eastAsia="Times New Roman" w:cs="Times New Roman"/>
          <w:lang w:eastAsia="en-GB"/>
        </w:rPr>
        <w:t>is case study</w:t>
      </w:r>
      <w:r w:rsidRPr="00630C7E">
        <w:rPr>
          <w:rFonts w:eastAsia="Times New Roman" w:cs="Times New Roman"/>
          <w:lang w:eastAsia="en-GB"/>
        </w:rPr>
        <w:t xml:space="preserve"> </w:t>
      </w:r>
      <w:r>
        <w:rPr>
          <w:rFonts w:eastAsia="Times New Roman" w:cs="Times New Roman"/>
          <w:lang w:eastAsia="en-GB"/>
        </w:rPr>
        <w:t>was conducted</w:t>
      </w:r>
      <w:r w:rsidRPr="00630C7E">
        <w:rPr>
          <w:rFonts w:eastAsia="Times New Roman" w:cs="Times New Roman"/>
          <w:lang w:eastAsia="en-GB"/>
        </w:rPr>
        <w:t xml:space="preserve"> at a</w:t>
      </w:r>
      <w:r>
        <w:rPr>
          <w:rFonts w:eastAsia="Times New Roman" w:cs="Times New Roman"/>
          <w:lang w:eastAsia="en-GB"/>
        </w:rPr>
        <w:t xml:space="preserve"> UK </w:t>
      </w:r>
      <w:r w:rsidRPr="00630C7E">
        <w:rPr>
          <w:rFonts w:eastAsia="Times New Roman" w:cs="Times New Roman"/>
          <w:lang w:eastAsia="en-GB"/>
        </w:rPr>
        <w:t xml:space="preserve">arts university </w:t>
      </w:r>
      <w:r>
        <w:rPr>
          <w:rFonts w:eastAsia="Times New Roman" w:cs="Times New Roman"/>
          <w:lang w:eastAsia="en-GB"/>
        </w:rPr>
        <w:t xml:space="preserve">with a cohort of students enrolled </w:t>
      </w:r>
      <w:r w:rsidRPr="00630C7E">
        <w:rPr>
          <w:rFonts w:eastAsia="Times New Roman" w:cs="Times New Roman"/>
          <w:lang w:eastAsia="en-GB"/>
        </w:rPr>
        <w:t xml:space="preserve">on an international Pre-Masters </w:t>
      </w:r>
      <w:r>
        <w:rPr>
          <w:rFonts w:eastAsia="Times New Roman" w:cs="Times New Roman"/>
          <w:lang w:eastAsia="en-GB"/>
        </w:rPr>
        <w:t xml:space="preserve">programme. </w:t>
      </w:r>
      <w:r>
        <w:t>Forming part of the assessment for the Research and Critical Analysis unit, it directly supported the development of academic literacies, language skills, and research competencies central to EAP teaching</w:t>
      </w:r>
      <w:r w:rsidRPr="00630C7E">
        <w:rPr>
          <w:rFonts w:eastAsia="Times New Roman" w:cs="Times New Roman"/>
          <w:lang w:eastAsia="en-GB"/>
        </w:rPr>
        <w:t xml:space="preserve">. The pilot job-shadowing activity was developed as an extension to </w:t>
      </w:r>
      <w:r>
        <w:rPr>
          <w:rFonts w:eastAsia="Times New Roman" w:cs="Times New Roman"/>
          <w:lang w:eastAsia="en-GB"/>
        </w:rPr>
        <w:t xml:space="preserve">the author’s own previous </w:t>
      </w:r>
      <w:r w:rsidRPr="00630C7E">
        <w:rPr>
          <w:rFonts w:eastAsia="Times New Roman" w:cs="Times New Roman"/>
          <w:lang w:eastAsia="en-GB"/>
        </w:rPr>
        <w:t xml:space="preserve">research </w:t>
      </w:r>
      <w:r w:rsidRPr="00973D4D">
        <w:t>into experiential and authentic learning, particularly regarding student engagement in out-of-class learning spaces within creative and practice-based disciplines</w:t>
      </w:r>
      <w:r>
        <w:t xml:space="preserve"> (Mulders, 2024)</w:t>
      </w:r>
      <w:r w:rsidRPr="00630C7E">
        <w:rPr>
          <w:rFonts w:eastAsia="Times New Roman" w:cs="Times New Roman"/>
          <w:lang w:eastAsia="en-GB"/>
        </w:rPr>
        <w:t xml:space="preserve">. </w:t>
      </w:r>
      <w:r>
        <w:rPr>
          <w:rFonts w:eastAsia="Times New Roman" w:cs="Times New Roman"/>
          <w:lang w:eastAsia="en-GB"/>
        </w:rPr>
        <w:t xml:space="preserve">During </w:t>
      </w:r>
      <w:r w:rsidRPr="00630C7E">
        <w:rPr>
          <w:rFonts w:eastAsia="Times New Roman" w:cs="Times New Roman"/>
          <w:lang w:eastAsia="en-GB"/>
        </w:rPr>
        <w:t xml:space="preserve">semester 1, students had responded enthusiastically to external </w:t>
      </w:r>
      <w:r>
        <w:rPr>
          <w:rFonts w:eastAsia="Times New Roman" w:cs="Times New Roman"/>
          <w:lang w:eastAsia="en-GB"/>
        </w:rPr>
        <w:t>activities</w:t>
      </w:r>
      <w:r w:rsidRPr="00630C7E">
        <w:rPr>
          <w:rFonts w:eastAsia="Times New Roman" w:cs="Times New Roman"/>
          <w:lang w:eastAsia="en-GB"/>
        </w:rPr>
        <w:t xml:space="preserve"> and requested further opportunities for authentic professional engagement.</w:t>
      </w:r>
    </w:p>
    <w:p w14:paraId="00E1D18F" w14:textId="77777777" w:rsidR="00C67862" w:rsidRPr="009E09E2" w:rsidRDefault="00C67862" w:rsidP="00C67862">
      <w:pPr>
        <w:pStyle w:val="NormalWeb"/>
        <w:rPr>
          <w:rFonts w:asciiTheme="minorHAnsi" w:hAnsiTheme="minorHAnsi"/>
        </w:rPr>
      </w:pPr>
      <w:r w:rsidRPr="009E09E2">
        <w:rPr>
          <w:rFonts w:asciiTheme="minorHAnsi" w:hAnsiTheme="minorHAnsi"/>
        </w:rPr>
        <w:t xml:space="preserve">In response to this </w:t>
      </w:r>
      <w:proofErr w:type="gramStart"/>
      <w:r w:rsidRPr="009E09E2">
        <w:rPr>
          <w:rFonts w:asciiTheme="minorHAnsi" w:hAnsiTheme="minorHAnsi"/>
        </w:rPr>
        <w:t>feedback, and</w:t>
      </w:r>
      <w:proofErr w:type="gramEnd"/>
      <w:r w:rsidRPr="009E09E2">
        <w:rPr>
          <w:rFonts w:asciiTheme="minorHAnsi" w:hAnsiTheme="minorHAnsi"/>
        </w:rPr>
        <w:t xml:space="preserve"> aligning with QAA and </w:t>
      </w:r>
      <w:proofErr w:type="spellStart"/>
      <w:r w:rsidRPr="009E09E2">
        <w:rPr>
          <w:rFonts w:asciiTheme="minorHAnsi" w:hAnsiTheme="minorHAnsi"/>
        </w:rPr>
        <w:t>OfS</w:t>
      </w:r>
      <w:proofErr w:type="spellEnd"/>
      <w:r w:rsidRPr="009E09E2">
        <w:rPr>
          <w:rFonts w:asciiTheme="minorHAnsi" w:hAnsiTheme="minorHAnsi"/>
        </w:rPr>
        <w:t xml:space="preserve"> employability-related benchmarks, a structured yet flexible job-shadowing component was integrated into the research phase of the Final Major Project (FMP). Reading week was identified as an appropriate time for students to undertake job shadowing, enabling them to observe real-world creative practice relevant to their future career pathways.</w:t>
      </w:r>
    </w:p>
    <w:p w14:paraId="7231141E" w14:textId="77777777" w:rsidR="00C67862" w:rsidRPr="009E09E2" w:rsidRDefault="00C67862" w:rsidP="00C67862">
      <w:pPr>
        <w:pStyle w:val="NormalWeb"/>
        <w:rPr>
          <w:rFonts w:asciiTheme="minorHAnsi" w:hAnsiTheme="minorHAnsi"/>
        </w:rPr>
      </w:pPr>
      <w:r w:rsidRPr="009E09E2">
        <w:rPr>
          <w:rFonts w:asciiTheme="minorHAnsi" w:hAnsiTheme="minorHAnsi"/>
        </w:rPr>
        <w:t>The job-shadowing model constitutes an authentic learning encounter, giving students access to unfiltered professional processes and providing opportunities to apply EAP-informed skills such as academic observation, professional communication, and reflective documentation, thereby bridging the gap between academic study and workplace practices.</w:t>
      </w:r>
    </w:p>
    <w:p w14:paraId="5FDDB371" w14:textId="77777777" w:rsidR="00C67862" w:rsidRPr="009E09E2" w:rsidRDefault="00C67862" w:rsidP="00C67862">
      <w:pPr>
        <w:pStyle w:val="NormalWeb"/>
        <w:rPr>
          <w:rFonts w:asciiTheme="minorHAnsi" w:hAnsiTheme="minorHAnsi"/>
        </w:rPr>
      </w:pPr>
      <w:r w:rsidRPr="009E09E2">
        <w:rPr>
          <w:rFonts w:asciiTheme="minorHAnsi" w:hAnsiTheme="minorHAnsi"/>
        </w:rPr>
        <w:t>This study aimed to investigate how a structured job-shadowing experience can support professional identity development and employability skills while strengthening core EAP competencies among international Pre-Masters students. The experience develops research observation skills, critical evaluation and reflective practice, and promotes student autonomy while enhancing academic literacies, including discipline-specific reading, writing, and oral communication needed to interpret, articulate, and evaluate key concepts.</w:t>
      </w:r>
    </w:p>
    <w:p w14:paraId="5739D4AF" w14:textId="77777777" w:rsidR="00C67862" w:rsidRPr="009E09E2" w:rsidRDefault="00C67862" w:rsidP="00C67862">
      <w:pPr>
        <w:spacing w:before="100" w:beforeAutospacing="1" w:after="100" w:afterAutospacing="1" w:line="240" w:lineRule="auto"/>
        <w:outlineLvl w:val="2"/>
        <w:rPr>
          <w:rFonts w:asciiTheme="majorHAnsi" w:eastAsia="Times New Roman" w:hAnsiTheme="majorHAnsi" w:cs="Times New Roman"/>
          <w:b/>
          <w:bCs/>
          <w:lang w:eastAsia="en-GB"/>
        </w:rPr>
      </w:pPr>
      <w:r w:rsidRPr="009E09E2">
        <w:rPr>
          <w:rFonts w:asciiTheme="majorHAnsi" w:eastAsia="Times New Roman" w:hAnsiTheme="majorHAnsi" w:cs="Times New Roman"/>
          <w:b/>
          <w:bCs/>
          <w:lang w:eastAsia="en-GB"/>
        </w:rPr>
        <w:t xml:space="preserve">Research and Theory: A selective review of literature </w:t>
      </w:r>
    </w:p>
    <w:p w14:paraId="60A12739" w14:textId="3B4C4308" w:rsidR="00C67862" w:rsidRPr="009E09E2" w:rsidRDefault="00C67862" w:rsidP="00C67862">
      <w:pPr>
        <w:spacing w:before="100" w:beforeAutospacing="1" w:after="100" w:afterAutospacing="1" w:line="240" w:lineRule="auto"/>
      </w:pPr>
      <w:r w:rsidRPr="009E09E2">
        <w:t xml:space="preserve">While creative </w:t>
      </w:r>
      <w:r w:rsidR="00E53BCF">
        <w:t>disciplines</w:t>
      </w:r>
      <w:r w:rsidRPr="009E09E2">
        <w:t xml:space="preserve"> and ESAP are frequently discussed within separate scholarly traditions, this study approaches them as pedagogically interdependent. Academic literacies research has long challenged deficit and bolt-on models of language support, arguing instead for embedded and discipline-responsive approaches (Li, 2021). In creative disciplines, experiential learning generates situated communicative practices that ESAP pedagogy must mediate, interpret, and render visible. The literature is therefore considered dialogically rather than as a set of parallel strands.</w:t>
      </w:r>
    </w:p>
    <w:p w14:paraId="216A93E5" w14:textId="4B37417C" w:rsidR="00C67862" w:rsidRPr="009E09E2" w:rsidRDefault="00C67862" w:rsidP="00C67862">
      <w:pPr>
        <w:spacing w:before="100" w:beforeAutospacing="1" w:after="100" w:afterAutospacing="1" w:line="240" w:lineRule="auto"/>
      </w:pPr>
      <w:r w:rsidRPr="009E09E2">
        <w:t xml:space="preserve">In exploring ESAP in the creative arts, Carr et al. (2021) emphasize the need for EAP practitioners to work </w:t>
      </w:r>
      <w:r w:rsidRPr="00BE7833">
        <w:rPr>
          <w:i/>
          <w:iCs/>
        </w:rPr>
        <w:t>‘</w:t>
      </w:r>
      <w:r w:rsidRPr="00BE7833">
        <w:rPr>
          <w:rStyle w:val="Emphasis"/>
          <w:i w:val="0"/>
          <w:iCs w:val="0"/>
        </w:rPr>
        <w:t>in, with, and through’</w:t>
      </w:r>
      <w:r w:rsidRPr="009E09E2">
        <w:t xml:space="preserve"> disciplinary contexts to support students’ access to the values and practices of their fields. Similarly, James (2023) highlights the value of aligning EAP instruction with students’ academic disciplines, offering a pedagogical rationale that resonates with experiential approaches such as job shadowing. This pilot extends these principles by embedding job-shadowing within the Research and Critical Analysis unit, thereby facilitating observable skills transfer into FMP outputs. Jeon (as cited in James, 2023) further argues that inadequate integration between EAP and subject-area courses can make it difficult for students to recognise </w:t>
      </w:r>
      <w:r w:rsidRPr="00AA6AB2">
        <w:t>the relevance</w:t>
      </w:r>
      <w:r w:rsidR="00642670" w:rsidRPr="00AA6AB2">
        <w:t xml:space="preserve"> of</w:t>
      </w:r>
      <w:r w:rsidR="00555D6C" w:rsidRPr="00AA6AB2">
        <w:t>,</w:t>
      </w:r>
      <w:r w:rsidRPr="00AA6AB2">
        <w:t xml:space="preserve"> and effective</w:t>
      </w:r>
      <w:r w:rsidR="00642670" w:rsidRPr="00AA6AB2">
        <w:t>ly apply</w:t>
      </w:r>
      <w:r w:rsidR="00555D6C" w:rsidRPr="00AA6AB2">
        <w:t>,</w:t>
      </w:r>
      <w:r w:rsidRPr="00AA6AB2">
        <w:t xml:space="preserve"> transferable</w:t>
      </w:r>
      <w:r w:rsidRPr="009E09E2">
        <w:t xml:space="preserve"> skills taught in EAP. The pilot addresses this gap through tutor-mediated placements that helped students overcome initial networking challenges.</w:t>
      </w:r>
    </w:p>
    <w:p w14:paraId="10B87809" w14:textId="77777777" w:rsidR="00C67862" w:rsidRPr="009E09E2" w:rsidRDefault="00C67862" w:rsidP="00C67862">
      <w:pPr>
        <w:pStyle w:val="NormalWeb"/>
        <w:rPr>
          <w:rFonts w:asciiTheme="minorHAnsi" w:eastAsiaTheme="majorEastAsia" w:hAnsiTheme="minorHAnsi"/>
          <w:b/>
          <w:bCs/>
        </w:rPr>
      </w:pPr>
      <w:r w:rsidRPr="009E09E2">
        <w:rPr>
          <w:rFonts w:asciiTheme="minorHAnsi" w:hAnsiTheme="minorHAnsi"/>
        </w:rPr>
        <w:t xml:space="preserve">Preliminary scoping within the BALEAP community revealed no prior examples of job shadowing at the Pre-Master’s level. A related model was identified in an internal internship scheme within the University of York’s TEFL programme (Lamont, 2023). </w:t>
      </w:r>
      <w:r w:rsidRPr="009E09E2">
        <w:rPr>
          <w:rStyle w:val="Strong"/>
          <w:rFonts w:asciiTheme="minorHAnsi" w:eastAsiaTheme="majorEastAsia" w:hAnsiTheme="minorHAnsi"/>
          <w:b w:val="0"/>
          <w:bCs w:val="0"/>
        </w:rPr>
        <w:t>This apparent scarcity highlights a gap in the literature: while experiential learning and internships are well documented, short, structured observation-based learning at the transitional Pre-Master’s stage remains underexplored, especially for international students.</w:t>
      </w:r>
    </w:p>
    <w:p w14:paraId="0FE19B75" w14:textId="77777777" w:rsidR="00C67862" w:rsidRPr="009E09E2" w:rsidRDefault="00C67862" w:rsidP="00C67862">
      <w:pPr>
        <w:pStyle w:val="NormalWeb"/>
        <w:rPr>
          <w:rFonts w:asciiTheme="minorHAnsi" w:hAnsiTheme="minorHAnsi"/>
          <w:b/>
          <w:bCs/>
        </w:rPr>
      </w:pPr>
      <w:r w:rsidRPr="009E09E2">
        <w:rPr>
          <w:rFonts w:asciiTheme="minorHAnsi" w:hAnsiTheme="minorHAnsi"/>
        </w:rPr>
        <w:t>Job shadowing differs from internships in terms of duration, intensity, and purpose. While internships emphasise skills application, job shadowing centres on observation, reflection, and contextual understanding: key attributes in developing professional identity and employability</w:t>
      </w:r>
      <w:r w:rsidRPr="009E09E2">
        <w:rPr>
          <w:rFonts w:asciiTheme="minorHAnsi" w:hAnsiTheme="minorHAnsi"/>
          <w:b/>
          <w:bCs/>
        </w:rPr>
        <w:t xml:space="preserve">. </w:t>
      </w:r>
      <w:r w:rsidRPr="009E09E2">
        <w:rPr>
          <w:rStyle w:val="Strong"/>
          <w:rFonts w:asciiTheme="minorHAnsi" w:eastAsiaTheme="majorEastAsia" w:hAnsiTheme="minorHAnsi"/>
          <w:b w:val="0"/>
          <w:bCs w:val="0"/>
        </w:rPr>
        <w:t>As such, job shadowing can be positioned within the broader discourse on experiential learning,</w:t>
      </w:r>
      <w:r w:rsidRPr="009E09E2">
        <w:rPr>
          <w:rStyle w:val="Strong"/>
          <w:rFonts w:asciiTheme="minorHAnsi" w:eastAsiaTheme="majorEastAsia" w:hAnsiTheme="minorHAnsi"/>
        </w:rPr>
        <w:t xml:space="preserve"> </w:t>
      </w:r>
      <w:r w:rsidRPr="009E09E2">
        <w:rPr>
          <w:rFonts w:asciiTheme="minorHAnsi" w:hAnsiTheme="minorHAnsi"/>
        </w:rPr>
        <w:t>in which learners construct knowledge through direct engagement with authentic professional environments, while i</w:t>
      </w:r>
      <w:r w:rsidRPr="009E09E2">
        <w:rPr>
          <w:rStyle w:val="Strong"/>
          <w:rFonts w:asciiTheme="minorHAnsi" w:eastAsiaTheme="majorEastAsia" w:hAnsiTheme="minorHAnsi"/>
          <w:b w:val="0"/>
          <w:bCs w:val="0"/>
        </w:rPr>
        <w:t xml:space="preserve">ts pedagogical emphasis on experimentation, reflection and </w:t>
      </w:r>
      <w:proofErr w:type="gramStart"/>
      <w:r w:rsidRPr="009E09E2">
        <w:rPr>
          <w:rStyle w:val="Strong"/>
          <w:rFonts w:asciiTheme="minorHAnsi" w:eastAsiaTheme="majorEastAsia" w:hAnsiTheme="minorHAnsi"/>
          <w:b w:val="0"/>
          <w:bCs w:val="0"/>
        </w:rPr>
        <w:t>meaning-making</w:t>
      </w:r>
      <w:proofErr w:type="gramEnd"/>
      <w:r w:rsidRPr="009E09E2">
        <w:rPr>
          <w:rStyle w:val="Strong"/>
          <w:rFonts w:asciiTheme="minorHAnsi" w:eastAsiaTheme="majorEastAsia" w:hAnsiTheme="minorHAnsi"/>
          <w:b w:val="0"/>
          <w:bCs w:val="0"/>
        </w:rPr>
        <w:t xml:space="preserve"> aligns it equally with creative and dialogic approaches to learning.</w:t>
      </w:r>
      <w:r w:rsidRPr="009E09E2">
        <w:rPr>
          <w:rFonts w:asciiTheme="minorHAnsi" w:hAnsiTheme="minorHAnsi"/>
          <w:b/>
          <w:bCs/>
        </w:rPr>
        <w:t xml:space="preserve"> </w:t>
      </w:r>
      <w:r w:rsidRPr="009E09E2">
        <w:rPr>
          <w:rFonts w:asciiTheme="minorHAnsi" w:hAnsiTheme="minorHAnsi"/>
        </w:rPr>
        <w:t>Wiggins (1998) and Bell (2022) both highlight the link between authenticity and deeper learning, suggesting that such opportunities allow students to integrate a range of skills and learning experiences.</w:t>
      </w:r>
    </w:p>
    <w:p w14:paraId="5D159518" w14:textId="77777777" w:rsidR="00C67862" w:rsidRPr="009E09E2" w:rsidRDefault="00C67862" w:rsidP="00C67862">
      <w:pPr>
        <w:pStyle w:val="NormalWeb"/>
        <w:rPr>
          <w:rFonts w:asciiTheme="minorHAnsi" w:hAnsiTheme="minorHAnsi"/>
        </w:rPr>
      </w:pPr>
      <w:r w:rsidRPr="009E09E2">
        <w:rPr>
          <w:rFonts w:asciiTheme="minorHAnsi" w:hAnsiTheme="minorHAnsi"/>
        </w:rPr>
        <w:t>Several overlapping strands of research informed the pilot study. Addison (2014) critiques the constraints of narrowly defined learning objectives and performative outcomes, advocating instead for tutor–student collaboration that fosters “situated meaning-making” and autonomy.</w:t>
      </w:r>
      <w:r w:rsidRPr="009E09E2">
        <w:t xml:space="preserve"> </w:t>
      </w:r>
      <w:r w:rsidRPr="009E09E2">
        <w:rPr>
          <w:rFonts w:asciiTheme="minorHAnsi" w:hAnsiTheme="minorHAnsi"/>
        </w:rPr>
        <w:t>The pilot reflects this approach through its direct response to student requests for authentic learning situations. He contends that collaborative, open-ended environments provide significant learning results and greater opportunities valuing dialogue, experimentation, and uncertainty. Similarly, Orr (2025) argues for “stretch” through scaffolded, uncertain tasks: conditions that foster creativity and reflection</w:t>
      </w:r>
      <w:r w:rsidRPr="009E09E2">
        <w:rPr>
          <w:rFonts w:asciiTheme="minorHAnsi" w:hAnsiTheme="minorHAnsi"/>
          <w:b/>
          <w:bCs/>
        </w:rPr>
        <w:t xml:space="preserve">. </w:t>
      </w:r>
      <w:r w:rsidRPr="009E09E2">
        <w:rPr>
          <w:rStyle w:val="Strong"/>
          <w:rFonts w:asciiTheme="minorHAnsi" w:eastAsiaTheme="majorEastAsia" w:hAnsiTheme="minorHAnsi"/>
          <w:b w:val="0"/>
          <w:bCs w:val="0"/>
        </w:rPr>
        <w:t>These perspectives position job shadowing as an</w:t>
      </w:r>
      <w:r w:rsidRPr="009E09E2">
        <w:rPr>
          <w:rStyle w:val="Strong"/>
          <w:rFonts w:asciiTheme="minorHAnsi" w:eastAsiaTheme="majorEastAsia" w:hAnsiTheme="minorHAnsi"/>
        </w:rPr>
        <w:t xml:space="preserve"> </w:t>
      </w:r>
      <w:r w:rsidRPr="009E09E2">
        <w:rPr>
          <w:rStyle w:val="Emphasis"/>
          <w:rFonts w:asciiTheme="minorHAnsi" w:eastAsiaTheme="majorEastAsia" w:hAnsiTheme="minorHAnsi"/>
          <w:i w:val="0"/>
          <w:iCs w:val="0"/>
        </w:rPr>
        <w:t>authentic pedagogical encounter</w:t>
      </w:r>
      <w:r w:rsidRPr="009E09E2">
        <w:rPr>
          <w:rStyle w:val="Strong"/>
          <w:rFonts w:asciiTheme="minorHAnsi" w:eastAsiaTheme="majorEastAsia" w:hAnsiTheme="minorHAnsi"/>
          <w:b w:val="0"/>
          <w:bCs w:val="0"/>
        </w:rPr>
        <w:t>,</w:t>
      </w:r>
      <w:r w:rsidRPr="009E09E2">
        <w:rPr>
          <w:rStyle w:val="Strong"/>
          <w:rFonts w:asciiTheme="minorHAnsi" w:eastAsiaTheme="majorEastAsia" w:hAnsiTheme="minorHAnsi"/>
        </w:rPr>
        <w:t xml:space="preserve"> </w:t>
      </w:r>
      <w:r w:rsidRPr="009E09E2">
        <w:rPr>
          <w:rFonts w:asciiTheme="minorHAnsi" w:hAnsiTheme="minorHAnsi"/>
        </w:rPr>
        <w:t xml:space="preserve">highlighting the value of observing informal, process-based interactions where genuine creative growth occurs. </w:t>
      </w:r>
    </w:p>
    <w:p w14:paraId="20059F66" w14:textId="77777777" w:rsidR="00C67862" w:rsidRPr="009E09E2" w:rsidRDefault="00C67862" w:rsidP="00C67862">
      <w:pPr>
        <w:spacing w:before="100" w:beforeAutospacing="1" w:after="100" w:afterAutospacing="1" w:line="240" w:lineRule="auto"/>
        <w:rPr>
          <w:rFonts w:eastAsia="Times New Roman" w:cs="Times New Roman"/>
          <w:b/>
          <w:bCs/>
          <w:lang w:eastAsia="en-GB"/>
        </w:rPr>
      </w:pPr>
      <w:r w:rsidRPr="009E09E2">
        <w:rPr>
          <w:rFonts w:cs="Times New Roman"/>
        </w:rPr>
        <w:t>Peppler et al. (2022) propose a framework for Connected Arts Learning situated at the intersection of personal interest, supportive mentorship, and academic progression. This approach positions tutors as facilitators, connecting students, practitioners, and communities in a broader educational ecosystem that values self-organisation and relational engagement.</w:t>
      </w:r>
      <w:r w:rsidRPr="009E09E2">
        <w:rPr>
          <w:rFonts w:eastAsia="Times New Roman" w:cs="Times New Roman"/>
          <w:b/>
          <w:bCs/>
          <w:lang w:eastAsia="en-GB"/>
        </w:rPr>
        <w:t xml:space="preserve"> </w:t>
      </w:r>
      <w:r w:rsidRPr="009E09E2">
        <w:rPr>
          <w:rFonts w:cs="Times New Roman"/>
        </w:rPr>
        <w:t xml:space="preserve">This emphasis on connection aligns with Wenger-Trayner’s (2015) concept of </w:t>
      </w:r>
      <w:r w:rsidRPr="009E09E2">
        <w:rPr>
          <w:rStyle w:val="Emphasis"/>
          <w:rFonts w:cs="Times New Roman"/>
          <w:i w:val="0"/>
          <w:iCs w:val="0"/>
        </w:rPr>
        <w:t>Communities of Practice</w:t>
      </w:r>
      <w:r w:rsidRPr="009E09E2">
        <w:rPr>
          <w:rFonts w:cs="Times New Roman"/>
        </w:rPr>
        <w:t xml:space="preserve"> (CoP), in which newcomers develop professional identity through </w:t>
      </w:r>
      <w:proofErr w:type="gramStart"/>
      <w:r w:rsidRPr="009E09E2">
        <w:rPr>
          <w:rFonts w:cs="Times New Roman"/>
        </w:rPr>
        <w:t>socially-situated</w:t>
      </w:r>
      <w:proofErr w:type="gramEnd"/>
      <w:r w:rsidRPr="009E09E2">
        <w:rPr>
          <w:rFonts w:cs="Times New Roman"/>
        </w:rPr>
        <w:t xml:space="preserve"> participation. For international students, structured entry into such communities may mitigate feelings of isolation and foster a sense of belonging. Job shadowing therefore operates not only as an authentic learning experience but also as a relational bridge that enables students to begin forming professional networks and participating in disciplinary communities.</w:t>
      </w:r>
      <w:r w:rsidRPr="009E09E2">
        <w:rPr>
          <w:rFonts w:eastAsia="Times New Roman" w:cs="Times New Roman"/>
          <w:b/>
          <w:bCs/>
          <w:lang w:eastAsia="en-GB"/>
        </w:rPr>
        <w:t xml:space="preserve"> </w:t>
      </w:r>
    </w:p>
    <w:p w14:paraId="12C0D231" w14:textId="36F8BC18" w:rsidR="00C67862" w:rsidRPr="009E09E2" w:rsidRDefault="00C67862" w:rsidP="00C67862">
      <w:pPr>
        <w:spacing w:before="100" w:beforeAutospacing="1" w:after="100" w:afterAutospacing="1" w:line="240" w:lineRule="auto"/>
      </w:pPr>
      <w:r w:rsidRPr="009E09E2">
        <w:rPr>
          <w:rFonts w:eastAsia="Times New Roman" w:cs="Times New Roman"/>
          <w:lang w:eastAsia="en-GB"/>
        </w:rPr>
        <w:t>Dialogic pedagogy (</w:t>
      </w:r>
      <w:r w:rsidRPr="009E09E2">
        <w:rPr>
          <w:rFonts w:cs="Times New Roman"/>
        </w:rPr>
        <w:t>Bakhtin,1981)</w:t>
      </w:r>
      <w:r w:rsidR="006E261F">
        <w:rPr>
          <w:rFonts w:cs="Times New Roman"/>
        </w:rPr>
        <w:t>,</w:t>
      </w:r>
      <w:r w:rsidRPr="009E09E2">
        <w:rPr>
          <w:rFonts w:cs="Times New Roman"/>
        </w:rPr>
        <w:t xml:space="preserve"> further underlines the relational nature of learning. Teaching is reconceptualised as co-inquiry, with students positioned as active meaning-makers.  Within this study, reflective and dialogic response sessions </w:t>
      </w:r>
      <w:r w:rsidRPr="009E09E2">
        <w:t>allowed students to interpret and negotiate understandings of professional practice, granting them agency and reinforcing the</w:t>
      </w:r>
      <w:r w:rsidRPr="009E09E2">
        <w:rPr>
          <w:rStyle w:val="Strong"/>
        </w:rPr>
        <w:t xml:space="preserve"> </w:t>
      </w:r>
      <w:r w:rsidRPr="009E09E2">
        <w:rPr>
          <w:rStyle w:val="Strong"/>
          <w:b w:val="0"/>
          <w:bCs w:val="0"/>
        </w:rPr>
        <w:t>participatory dimensions</w:t>
      </w:r>
      <w:r w:rsidRPr="009E09E2">
        <w:rPr>
          <w:b/>
          <w:bCs/>
        </w:rPr>
        <w:t xml:space="preserve"> </w:t>
      </w:r>
      <w:r w:rsidRPr="009E09E2">
        <w:t>of job-shadowing.</w:t>
      </w:r>
    </w:p>
    <w:p w14:paraId="0A4C55E1" w14:textId="77777777" w:rsidR="00C67862" w:rsidRPr="009E09E2" w:rsidRDefault="00C67862" w:rsidP="00C67862">
      <w:pPr>
        <w:spacing w:before="100" w:beforeAutospacing="1" w:after="100" w:afterAutospacing="1" w:line="240" w:lineRule="auto"/>
        <w:rPr>
          <w:rFonts w:cs="Times New Roman"/>
        </w:rPr>
      </w:pPr>
      <w:r w:rsidRPr="009E09E2">
        <w:t>From an EAP perspective, Watson (2003, cited in Bell, 2022) discusses the use of real-world tasks to encourage student autonomy,</w:t>
      </w:r>
      <w:r w:rsidRPr="009E09E2">
        <w:rPr>
          <w:rFonts w:cs="Segoe UI"/>
          <w:spacing w:val="1"/>
        </w:rPr>
        <w:t xml:space="preserve"> precisely as used in this study where students' reflective presentations and writing transformed observational challenges (e.g., technical language) into articulated professional insights.</w:t>
      </w:r>
      <w:r w:rsidRPr="009E09E2">
        <w:t xml:space="preserve">  Experiential learning through authentic engagement is closely linked to employability. </w:t>
      </w:r>
      <w:r w:rsidRPr="009E09E2">
        <w:rPr>
          <w:rFonts w:cs="Times New Roman"/>
        </w:rPr>
        <w:t>Attlee (2025) positions work experience as central to “</w:t>
      </w:r>
      <w:proofErr w:type="gramStart"/>
      <w:r w:rsidRPr="009E09E2">
        <w:rPr>
          <w:rFonts w:cs="Times New Roman"/>
        </w:rPr>
        <w:t>future-proofing</w:t>
      </w:r>
      <w:proofErr w:type="gramEnd"/>
      <w:r w:rsidRPr="009E09E2">
        <w:rPr>
          <w:rFonts w:cs="Times New Roman"/>
        </w:rPr>
        <w:t xml:space="preserve">” degree programmes, aligning with </w:t>
      </w:r>
      <w:proofErr w:type="spellStart"/>
      <w:r w:rsidRPr="009E09E2">
        <w:rPr>
          <w:rFonts w:cs="Times New Roman"/>
        </w:rPr>
        <w:t>OfS</w:t>
      </w:r>
      <w:proofErr w:type="spellEnd"/>
      <w:r w:rsidRPr="009E09E2">
        <w:rPr>
          <w:rFonts w:cs="Times New Roman"/>
        </w:rPr>
        <w:t xml:space="preserve"> B Conditions (2022) and QAA (2024) benchmarks emphasising employability, adaptability, and the ability to navigate unpredictable contexts. </w:t>
      </w:r>
    </w:p>
    <w:p w14:paraId="2D87556F" w14:textId="6599E0D0" w:rsidR="00C67862" w:rsidRPr="009E09E2" w:rsidRDefault="00C67862" w:rsidP="00C67862">
      <w:pPr>
        <w:spacing w:after="0" w:line="240" w:lineRule="auto"/>
        <w:ind w:left="-15" w:right="-15"/>
        <w:outlineLvl w:val="4"/>
        <w:rPr>
          <w:rFonts w:ascii="Times New Roman" w:eastAsia="Times New Roman" w:hAnsi="Times New Roman" w:cs="Times New Roman"/>
          <w:b/>
          <w:bCs/>
          <w:lang w:eastAsia="en-GB"/>
        </w:rPr>
      </w:pPr>
      <w:r w:rsidRPr="009E09E2">
        <w:t xml:space="preserve">Similarly, Oxford University (OUCS, 2024) and Vaughan, Austerlitz &amp; Blythman (2004) emphasise the importance of real-world exposure in supplementing academic learning and cultivating </w:t>
      </w:r>
      <w:r w:rsidR="00747C59">
        <w:t>career readiness</w:t>
      </w:r>
      <w:r w:rsidR="003C32BE">
        <w:t xml:space="preserve"> </w:t>
      </w:r>
      <w:r w:rsidRPr="009E09E2">
        <w:t>and transferrable skills. While creative and analytical thinking remain core employability skills, the World Economic Forum (WEF, 2025) also highlights motivation, self-management, empathy, flexibility, and customer service, all of which emerged in this case study, demonstrating the value of experiential observation for holistic professional development.</w:t>
      </w:r>
    </w:p>
    <w:p w14:paraId="685C399D" w14:textId="5B4AAC0D" w:rsidR="00C67862" w:rsidRPr="009E09E2" w:rsidRDefault="00C67862" w:rsidP="009E09E2">
      <w:pPr>
        <w:pStyle w:val="NormalWeb"/>
        <w:rPr>
          <w:rFonts w:asciiTheme="minorHAnsi" w:eastAsiaTheme="majorEastAsia" w:hAnsiTheme="minorHAnsi"/>
        </w:rPr>
      </w:pPr>
      <w:r w:rsidRPr="009E09E2">
        <w:rPr>
          <w:rStyle w:val="Strong"/>
          <w:rFonts w:asciiTheme="minorHAnsi" w:eastAsiaTheme="majorEastAsia" w:hAnsiTheme="minorHAnsi"/>
          <w:b w:val="0"/>
          <w:bCs w:val="0"/>
        </w:rPr>
        <w:t>Taken together, these strands reveal an important tension in the literature:</w:t>
      </w:r>
      <w:r w:rsidRPr="009E09E2">
        <w:rPr>
          <w:rFonts w:asciiTheme="minorHAnsi" w:hAnsiTheme="minorHAnsi"/>
        </w:rPr>
        <w:t xml:space="preserve"> employability frameworks prioritise measurable outcomes and transferable skills, while creative pedagogies emphasise uncertainty, autonomy, and process. This tension is particularly relevant, as academic literacy development requires both structured skill-building and space for exploratory, reflective learning.   The pilot study examines whether job shadowing, by combining authentic, situated observation with structured reflection, can reconcile these priorities.</w:t>
      </w:r>
      <w:r w:rsidRPr="009E09E2">
        <w:rPr>
          <w:rFonts w:asciiTheme="minorHAnsi" w:hAnsiTheme="minorHAnsi"/>
          <w:b/>
          <w:bCs/>
        </w:rPr>
        <w:t xml:space="preserve"> </w:t>
      </w:r>
      <w:r w:rsidRPr="009E09E2">
        <w:rPr>
          <w:rStyle w:val="Strong"/>
          <w:rFonts w:asciiTheme="minorHAnsi" w:eastAsiaTheme="majorEastAsia" w:hAnsiTheme="minorHAnsi"/>
          <w:b w:val="0"/>
          <w:bCs w:val="0"/>
        </w:rPr>
        <w:t>In doing so, it contributes to conversations around how transitional Pre-Master’s programmes can integrate creative, experiential, EAP-focused and employability-oriented learning within a coherent, student-centred model.</w:t>
      </w:r>
    </w:p>
    <w:p w14:paraId="351B22FD" w14:textId="77777777" w:rsidR="00C67862" w:rsidRPr="009E09E2" w:rsidRDefault="00C67862" w:rsidP="00C67862">
      <w:pPr>
        <w:spacing w:before="100" w:beforeAutospacing="1" w:after="100" w:afterAutospacing="1" w:line="240" w:lineRule="auto"/>
        <w:outlineLvl w:val="2"/>
        <w:rPr>
          <w:rFonts w:asciiTheme="majorHAnsi" w:eastAsia="Times New Roman" w:hAnsiTheme="majorHAnsi" w:cs="Times New Roman"/>
          <w:b/>
          <w:bCs/>
          <w:lang w:eastAsia="en-GB"/>
        </w:rPr>
      </w:pPr>
      <w:r w:rsidRPr="009E09E2">
        <w:rPr>
          <w:rFonts w:asciiTheme="majorHAnsi" w:eastAsia="Times New Roman" w:hAnsiTheme="majorHAnsi" w:cs="Times New Roman"/>
          <w:b/>
          <w:bCs/>
          <w:lang w:eastAsia="en-GB"/>
        </w:rPr>
        <w:t>Cohort and Preparation</w:t>
      </w:r>
    </w:p>
    <w:p w14:paraId="6D1A0D6A" w14:textId="77777777" w:rsidR="00C67862" w:rsidRPr="00C51A83" w:rsidRDefault="00C67862" w:rsidP="00C67862">
      <w:pPr>
        <w:pStyle w:val="NormalWeb"/>
        <w:rPr>
          <w:rFonts w:asciiTheme="minorHAnsi" w:hAnsiTheme="minorHAnsi"/>
        </w:rPr>
      </w:pPr>
      <w:r w:rsidRPr="00C51A83">
        <w:rPr>
          <w:rFonts w:asciiTheme="minorHAnsi" w:hAnsiTheme="minorHAnsi"/>
        </w:rPr>
        <w:t>Drawing on the frameworks and principles outlined above, the pilot was designed to scaffold learning with authentic observation, reflection, and opportunities for relational engagement. Providing structured opportunities to enter professional networks while engaging directly with creative practice is particularly important for international students.</w:t>
      </w:r>
    </w:p>
    <w:p w14:paraId="1B817C9E" w14:textId="77777777" w:rsidR="00C67862" w:rsidRDefault="00C67862" w:rsidP="00C67862">
      <w:pPr>
        <w:spacing w:before="100" w:beforeAutospacing="1" w:after="100" w:afterAutospacing="1" w:line="240" w:lineRule="auto"/>
        <w:rPr>
          <w:rFonts w:eastAsia="Times New Roman" w:cs="Times New Roman"/>
          <w:lang w:eastAsia="en-GB"/>
        </w:rPr>
      </w:pPr>
      <w:r w:rsidRPr="00C35224">
        <w:rPr>
          <w:rFonts w:eastAsia="Times New Roman" w:cs="Times New Roman"/>
          <w:lang w:eastAsia="en-GB"/>
        </w:rPr>
        <w:t xml:space="preserve">The pilot cohort consisted of </w:t>
      </w:r>
      <w:r>
        <w:rPr>
          <w:rFonts w:eastAsia="Times New Roman" w:cs="Times New Roman"/>
          <w:lang w:eastAsia="en-GB"/>
        </w:rPr>
        <w:t>students enrolled on the 2024-25</w:t>
      </w:r>
      <w:r w:rsidRPr="00C35224">
        <w:rPr>
          <w:rFonts w:eastAsia="Times New Roman" w:cs="Times New Roman"/>
          <w:lang w:eastAsia="en-GB"/>
        </w:rPr>
        <w:t xml:space="preserve"> </w:t>
      </w:r>
      <w:r>
        <w:rPr>
          <w:rFonts w:eastAsia="Times New Roman" w:cs="Times New Roman"/>
          <w:lang w:eastAsia="en-GB"/>
        </w:rPr>
        <w:t>I</w:t>
      </w:r>
      <w:r w:rsidRPr="00C35224">
        <w:rPr>
          <w:rFonts w:eastAsia="Times New Roman" w:cs="Times New Roman"/>
          <w:lang w:eastAsia="en-GB"/>
        </w:rPr>
        <w:t>nternational Pre-Masters</w:t>
      </w:r>
      <w:r>
        <w:rPr>
          <w:rFonts w:eastAsia="Times New Roman" w:cs="Times New Roman"/>
          <w:lang w:eastAsia="en-GB"/>
        </w:rPr>
        <w:t>:</w:t>
      </w:r>
      <w:r w:rsidRPr="00C35224">
        <w:rPr>
          <w:rFonts w:eastAsia="Times New Roman" w:cs="Times New Roman"/>
          <w:lang w:eastAsia="en-GB"/>
        </w:rPr>
        <w:t xml:space="preserve"> </w:t>
      </w:r>
    </w:p>
    <w:tbl>
      <w:tblPr>
        <w:tblStyle w:val="TableGrid"/>
        <w:tblW w:w="0" w:type="auto"/>
        <w:tblLook w:val="04A0" w:firstRow="1" w:lastRow="0" w:firstColumn="1" w:lastColumn="0" w:noHBand="0" w:noVBand="1"/>
      </w:tblPr>
      <w:tblGrid>
        <w:gridCol w:w="2830"/>
        <w:gridCol w:w="6186"/>
      </w:tblGrid>
      <w:tr w:rsidR="00C67862" w14:paraId="27A77202" w14:textId="77777777" w:rsidTr="00D60601">
        <w:tc>
          <w:tcPr>
            <w:tcW w:w="2830" w:type="dxa"/>
          </w:tcPr>
          <w:p w14:paraId="51967C75" w14:textId="77777777" w:rsidR="00C67862" w:rsidRPr="005D142C" w:rsidRDefault="00C67862" w:rsidP="00D60601">
            <w:pPr>
              <w:spacing w:before="100" w:beforeAutospacing="1" w:after="100" w:afterAutospacing="1"/>
              <w:rPr>
                <w:rFonts w:eastAsia="Times New Roman" w:cs="Times New Roman"/>
                <w:b/>
                <w:bCs/>
                <w:kern w:val="0"/>
                <w:lang w:eastAsia="en-GB"/>
                <w14:ligatures w14:val="none"/>
              </w:rPr>
            </w:pPr>
            <w:r w:rsidRPr="005D142C">
              <w:rPr>
                <w:rFonts w:eastAsia="Times New Roman" w:cs="Times New Roman"/>
                <w:b/>
                <w:bCs/>
                <w:kern w:val="0"/>
                <w:lang w:eastAsia="en-GB"/>
                <w14:ligatures w14:val="none"/>
              </w:rPr>
              <w:t>Characteristic</w:t>
            </w:r>
          </w:p>
        </w:tc>
        <w:tc>
          <w:tcPr>
            <w:tcW w:w="6186" w:type="dxa"/>
          </w:tcPr>
          <w:p w14:paraId="15318426" w14:textId="77777777" w:rsidR="00C67862" w:rsidRPr="005D142C" w:rsidRDefault="00C67862" w:rsidP="00D60601">
            <w:pPr>
              <w:spacing w:before="100" w:beforeAutospacing="1" w:after="100" w:afterAutospacing="1"/>
              <w:rPr>
                <w:rFonts w:eastAsia="Times New Roman" w:cs="Times New Roman"/>
                <w:b/>
                <w:bCs/>
                <w:kern w:val="0"/>
                <w:lang w:eastAsia="en-GB"/>
                <w14:ligatures w14:val="none"/>
              </w:rPr>
            </w:pPr>
            <w:r w:rsidRPr="005D142C">
              <w:rPr>
                <w:rFonts w:eastAsia="Times New Roman" w:cs="Times New Roman"/>
                <w:b/>
                <w:bCs/>
                <w:kern w:val="0"/>
                <w:lang w:eastAsia="en-GB"/>
                <w14:ligatures w14:val="none"/>
              </w:rPr>
              <w:t>Details</w:t>
            </w:r>
          </w:p>
        </w:tc>
      </w:tr>
      <w:tr w:rsidR="00C67862" w14:paraId="10E99CEC" w14:textId="77777777" w:rsidTr="00D60601">
        <w:tc>
          <w:tcPr>
            <w:tcW w:w="2830" w:type="dxa"/>
          </w:tcPr>
          <w:p w14:paraId="5DCD8626" w14:textId="77777777" w:rsidR="00C67862" w:rsidRDefault="00C67862" w:rsidP="00D60601">
            <w:pPr>
              <w:spacing w:before="100" w:beforeAutospacing="1" w:after="100" w:afterAutospacing="1"/>
              <w:rPr>
                <w:rFonts w:eastAsia="Times New Roman" w:cs="Times New Roman"/>
                <w:kern w:val="0"/>
                <w:lang w:eastAsia="en-GB"/>
                <w14:ligatures w14:val="none"/>
              </w:rPr>
            </w:pPr>
            <w:r>
              <w:rPr>
                <w:rFonts w:eastAsia="Times New Roman" w:cs="Times New Roman"/>
                <w:kern w:val="0"/>
                <w:lang w:eastAsia="en-GB"/>
                <w14:ligatures w14:val="none"/>
              </w:rPr>
              <w:t>Cohort Size</w:t>
            </w:r>
          </w:p>
        </w:tc>
        <w:tc>
          <w:tcPr>
            <w:tcW w:w="6186" w:type="dxa"/>
          </w:tcPr>
          <w:p w14:paraId="30A04E53" w14:textId="77777777" w:rsidR="00C67862" w:rsidRDefault="00C67862" w:rsidP="00D60601">
            <w:pPr>
              <w:spacing w:before="100" w:beforeAutospacing="1" w:after="100" w:afterAutospacing="1"/>
              <w:rPr>
                <w:rFonts w:eastAsia="Times New Roman" w:cs="Times New Roman"/>
                <w:kern w:val="0"/>
                <w:lang w:eastAsia="en-GB"/>
                <w14:ligatures w14:val="none"/>
              </w:rPr>
            </w:pPr>
            <w:r>
              <w:rPr>
                <w:rFonts w:eastAsia="Times New Roman" w:cs="Times New Roman"/>
                <w:kern w:val="0"/>
                <w:lang w:eastAsia="en-GB"/>
                <w14:ligatures w14:val="none"/>
              </w:rPr>
              <w:t>All 8 enrolled students</w:t>
            </w:r>
          </w:p>
        </w:tc>
      </w:tr>
      <w:tr w:rsidR="00C67862" w14:paraId="6EDCF33F" w14:textId="77777777" w:rsidTr="00D60601">
        <w:tc>
          <w:tcPr>
            <w:tcW w:w="2830" w:type="dxa"/>
          </w:tcPr>
          <w:p w14:paraId="6D35CA3F" w14:textId="77777777" w:rsidR="00C67862" w:rsidRDefault="00C67862" w:rsidP="00D60601">
            <w:pPr>
              <w:spacing w:before="100" w:beforeAutospacing="1" w:after="100" w:afterAutospacing="1"/>
              <w:rPr>
                <w:rFonts w:eastAsia="Times New Roman" w:cs="Times New Roman"/>
                <w:kern w:val="0"/>
                <w:lang w:eastAsia="en-GB"/>
                <w14:ligatures w14:val="none"/>
              </w:rPr>
            </w:pPr>
            <w:r>
              <w:rPr>
                <w:rFonts w:eastAsia="Times New Roman" w:cs="Times New Roman"/>
                <w:kern w:val="0"/>
                <w:lang w:eastAsia="en-GB"/>
                <w14:ligatures w14:val="none"/>
              </w:rPr>
              <w:t>Nationalities</w:t>
            </w:r>
          </w:p>
        </w:tc>
        <w:tc>
          <w:tcPr>
            <w:tcW w:w="6186" w:type="dxa"/>
          </w:tcPr>
          <w:p w14:paraId="439CBBC9" w14:textId="77777777" w:rsidR="00C67862" w:rsidRDefault="00C67862" w:rsidP="00D60601">
            <w:pPr>
              <w:spacing w:before="100" w:beforeAutospacing="1" w:after="100" w:afterAutospacing="1"/>
              <w:rPr>
                <w:rFonts w:eastAsia="Times New Roman" w:cs="Times New Roman"/>
                <w:kern w:val="0"/>
                <w:lang w:eastAsia="en-GB"/>
                <w14:ligatures w14:val="none"/>
              </w:rPr>
            </w:pPr>
            <w:r w:rsidRPr="00C35224">
              <w:rPr>
                <w:rFonts w:eastAsia="Times New Roman" w:cs="Times New Roman"/>
                <w:kern w:val="0"/>
                <w:lang w:eastAsia="en-GB"/>
                <w14:ligatures w14:val="none"/>
              </w:rPr>
              <w:t>China (4), Japan, Thailand, Nepal, Indonesia</w:t>
            </w:r>
          </w:p>
        </w:tc>
      </w:tr>
      <w:tr w:rsidR="00C67862" w14:paraId="754B0175" w14:textId="77777777" w:rsidTr="00D60601">
        <w:tc>
          <w:tcPr>
            <w:tcW w:w="2830" w:type="dxa"/>
          </w:tcPr>
          <w:p w14:paraId="2D6CA0F0" w14:textId="77777777" w:rsidR="00C67862" w:rsidRDefault="00C67862" w:rsidP="00D60601">
            <w:pPr>
              <w:spacing w:before="100" w:beforeAutospacing="1" w:after="100" w:afterAutospacing="1"/>
              <w:rPr>
                <w:rFonts w:eastAsia="Times New Roman" w:cs="Times New Roman"/>
                <w:kern w:val="0"/>
                <w:lang w:eastAsia="en-GB"/>
                <w14:ligatures w14:val="none"/>
              </w:rPr>
            </w:pPr>
            <w:r>
              <w:rPr>
                <w:rFonts w:eastAsia="Times New Roman" w:cs="Times New Roman"/>
                <w:kern w:val="0"/>
                <w:lang w:eastAsia="en-GB"/>
                <w14:ligatures w14:val="none"/>
              </w:rPr>
              <w:t>Disciplines</w:t>
            </w:r>
          </w:p>
        </w:tc>
        <w:tc>
          <w:tcPr>
            <w:tcW w:w="6186" w:type="dxa"/>
          </w:tcPr>
          <w:p w14:paraId="3B66E424" w14:textId="77777777" w:rsidR="00C67862" w:rsidRDefault="00C67862" w:rsidP="00D60601">
            <w:pPr>
              <w:spacing w:before="100" w:beforeAutospacing="1" w:after="100" w:afterAutospacing="1"/>
              <w:rPr>
                <w:rFonts w:eastAsia="Times New Roman" w:cs="Times New Roman"/>
                <w:kern w:val="0"/>
                <w:lang w:eastAsia="en-GB"/>
                <w14:ligatures w14:val="none"/>
              </w:rPr>
            </w:pPr>
            <w:r>
              <w:rPr>
                <w:rFonts w:eastAsia="Times New Roman" w:cs="Times New Roman"/>
                <w:kern w:val="0"/>
                <w:lang w:eastAsia="en-GB"/>
                <w14:ligatures w14:val="none"/>
              </w:rPr>
              <w:t>A</w:t>
            </w:r>
            <w:r w:rsidRPr="00C35224">
              <w:rPr>
                <w:rFonts w:eastAsia="Times New Roman" w:cs="Times New Roman"/>
                <w:kern w:val="0"/>
                <w:lang w:eastAsia="en-GB"/>
                <w14:ligatures w14:val="none"/>
              </w:rPr>
              <w:t xml:space="preserve">nimation, </w:t>
            </w:r>
            <w:r>
              <w:rPr>
                <w:rFonts w:eastAsia="Times New Roman" w:cs="Times New Roman"/>
                <w:kern w:val="0"/>
                <w:lang w:eastAsia="en-GB"/>
                <w14:ligatures w14:val="none"/>
              </w:rPr>
              <w:t>G</w:t>
            </w:r>
            <w:r w:rsidRPr="00C35224">
              <w:rPr>
                <w:rFonts w:eastAsia="Times New Roman" w:cs="Times New Roman"/>
                <w:kern w:val="0"/>
                <w:lang w:eastAsia="en-GB"/>
                <w14:ligatures w14:val="none"/>
              </w:rPr>
              <w:t xml:space="preserve">ames </w:t>
            </w:r>
            <w:r>
              <w:rPr>
                <w:rFonts w:eastAsia="Times New Roman" w:cs="Times New Roman"/>
                <w:kern w:val="0"/>
                <w:lang w:eastAsia="en-GB"/>
                <w14:ligatures w14:val="none"/>
              </w:rPr>
              <w:t>D</w:t>
            </w:r>
            <w:r w:rsidRPr="00C35224">
              <w:rPr>
                <w:rFonts w:eastAsia="Times New Roman" w:cs="Times New Roman"/>
                <w:kern w:val="0"/>
                <w:lang w:eastAsia="en-GB"/>
                <w14:ligatures w14:val="none"/>
              </w:rPr>
              <w:t xml:space="preserve">esign (2), </w:t>
            </w:r>
            <w:r>
              <w:rPr>
                <w:rFonts w:eastAsia="Times New Roman" w:cs="Times New Roman"/>
                <w:kern w:val="0"/>
                <w:lang w:eastAsia="en-GB"/>
                <w14:ligatures w14:val="none"/>
              </w:rPr>
              <w:t>I</w:t>
            </w:r>
            <w:r w:rsidRPr="00C35224">
              <w:rPr>
                <w:rFonts w:eastAsia="Times New Roman" w:cs="Times New Roman"/>
                <w:kern w:val="0"/>
                <w:lang w:eastAsia="en-GB"/>
                <w14:ligatures w14:val="none"/>
              </w:rPr>
              <w:t xml:space="preserve">nterior </w:t>
            </w:r>
            <w:r>
              <w:rPr>
                <w:rFonts w:eastAsia="Times New Roman" w:cs="Times New Roman"/>
                <w:kern w:val="0"/>
                <w:lang w:eastAsia="en-GB"/>
                <w14:ligatures w14:val="none"/>
              </w:rPr>
              <w:t>D</w:t>
            </w:r>
            <w:r w:rsidRPr="00C35224">
              <w:rPr>
                <w:rFonts w:eastAsia="Times New Roman" w:cs="Times New Roman"/>
                <w:kern w:val="0"/>
                <w:lang w:eastAsia="en-GB"/>
                <w14:ligatures w14:val="none"/>
              </w:rPr>
              <w:t xml:space="preserve">esign, </w:t>
            </w:r>
            <w:r>
              <w:rPr>
                <w:rFonts w:eastAsia="Times New Roman" w:cs="Times New Roman"/>
                <w:kern w:val="0"/>
                <w:lang w:eastAsia="en-GB"/>
                <w14:ligatures w14:val="none"/>
              </w:rPr>
              <w:t>J</w:t>
            </w:r>
            <w:r w:rsidRPr="00C35224">
              <w:rPr>
                <w:rFonts w:eastAsia="Times New Roman" w:cs="Times New Roman"/>
                <w:kern w:val="0"/>
                <w:lang w:eastAsia="en-GB"/>
                <w14:ligatures w14:val="none"/>
              </w:rPr>
              <w:t xml:space="preserve">ewellery, </w:t>
            </w:r>
            <w:r>
              <w:rPr>
                <w:rFonts w:eastAsia="Times New Roman" w:cs="Times New Roman"/>
                <w:kern w:val="0"/>
                <w:lang w:eastAsia="en-GB"/>
                <w14:ligatures w14:val="none"/>
              </w:rPr>
              <w:t>I</w:t>
            </w:r>
            <w:r w:rsidRPr="00C35224">
              <w:rPr>
                <w:rFonts w:eastAsia="Times New Roman" w:cs="Times New Roman"/>
                <w:kern w:val="0"/>
                <w:lang w:eastAsia="en-GB"/>
                <w14:ligatures w14:val="none"/>
              </w:rPr>
              <w:t xml:space="preserve">llustration (2), and </w:t>
            </w:r>
            <w:r>
              <w:rPr>
                <w:rFonts w:eastAsia="Times New Roman" w:cs="Times New Roman"/>
                <w:kern w:val="0"/>
                <w:lang w:eastAsia="en-GB"/>
                <w14:ligatures w14:val="none"/>
              </w:rPr>
              <w:t>P</w:t>
            </w:r>
            <w:r w:rsidRPr="00C35224">
              <w:rPr>
                <w:rFonts w:eastAsia="Times New Roman" w:cs="Times New Roman"/>
                <w:kern w:val="0"/>
                <w:lang w:eastAsia="en-GB"/>
                <w14:ligatures w14:val="none"/>
              </w:rPr>
              <w:t>hotography</w:t>
            </w:r>
          </w:p>
        </w:tc>
      </w:tr>
      <w:tr w:rsidR="00C67862" w14:paraId="62AB12D0" w14:textId="77777777" w:rsidTr="00D60601">
        <w:tc>
          <w:tcPr>
            <w:tcW w:w="2830" w:type="dxa"/>
          </w:tcPr>
          <w:p w14:paraId="5983D12D" w14:textId="77777777" w:rsidR="00C67862" w:rsidRDefault="00C67862" w:rsidP="00D60601">
            <w:pPr>
              <w:spacing w:before="100" w:beforeAutospacing="1" w:after="100" w:afterAutospacing="1"/>
              <w:rPr>
                <w:rFonts w:eastAsia="Times New Roman" w:cs="Times New Roman"/>
                <w:kern w:val="0"/>
                <w:lang w:eastAsia="en-GB"/>
                <w14:ligatures w14:val="none"/>
              </w:rPr>
            </w:pPr>
            <w:r>
              <w:rPr>
                <w:rFonts w:eastAsia="Times New Roman" w:cs="Times New Roman"/>
                <w:kern w:val="0"/>
                <w:lang w:eastAsia="en-GB"/>
                <w14:ligatures w14:val="none"/>
              </w:rPr>
              <w:t>English Proficiency</w:t>
            </w:r>
          </w:p>
        </w:tc>
        <w:tc>
          <w:tcPr>
            <w:tcW w:w="6186" w:type="dxa"/>
          </w:tcPr>
          <w:p w14:paraId="30FC85F0" w14:textId="77777777" w:rsidR="00C67862" w:rsidRDefault="00C67862" w:rsidP="00D60601">
            <w:pPr>
              <w:spacing w:before="100" w:beforeAutospacing="1" w:after="100" w:afterAutospacing="1"/>
              <w:rPr>
                <w:rFonts w:eastAsia="Times New Roman" w:cs="Times New Roman"/>
                <w:kern w:val="0"/>
                <w:lang w:eastAsia="en-GB"/>
                <w14:ligatures w14:val="none"/>
              </w:rPr>
            </w:pPr>
            <w:r>
              <w:rPr>
                <w:rFonts w:eastAsia="Times New Roman" w:cs="Times New Roman"/>
                <w:kern w:val="0"/>
                <w:lang w:eastAsia="en-GB"/>
                <w14:ligatures w14:val="none"/>
              </w:rPr>
              <w:t>IELTS 6.5 and above</w:t>
            </w:r>
          </w:p>
        </w:tc>
      </w:tr>
    </w:tbl>
    <w:p w14:paraId="57FDB278" w14:textId="77777777" w:rsidR="00C67862" w:rsidRDefault="00C67862" w:rsidP="00C67862">
      <w:pPr>
        <w:spacing w:before="100" w:beforeAutospacing="1" w:after="100" w:afterAutospacing="1" w:line="240" w:lineRule="auto"/>
        <w:rPr>
          <w:rFonts w:eastAsia="Times New Roman" w:cs="Times New Roman"/>
          <w:lang w:eastAsia="en-GB"/>
        </w:rPr>
      </w:pPr>
      <w:r>
        <w:t xml:space="preserve">The cohort size was considered ideal for a </w:t>
      </w:r>
      <w:r w:rsidRPr="00C51A83">
        <w:rPr>
          <w:rStyle w:val="Strong"/>
          <w:b w:val="0"/>
          <w:bCs w:val="0"/>
        </w:rPr>
        <w:t>pilot study</w:t>
      </w:r>
      <w:r w:rsidRPr="00C51A83">
        <w:rPr>
          <w:b/>
          <w:bCs/>
        </w:rPr>
        <w:t>,</w:t>
      </w:r>
      <w:r>
        <w:t xml:space="preserve"> as a larger group would have posed logistical and supervisory challenges. The disciplinary spread reflected the composition of the programme and allowed for insights across different creative fields. </w:t>
      </w:r>
    </w:p>
    <w:p w14:paraId="3AB47791" w14:textId="0EBC4ACE" w:rsidR="00C67862" w:rsidRPr="00C35224" w:rsidRDefault="00C67862" w:rsidP="00C67862">
      <w:pPr>
        <w:spacing w:before="100" w:beforeAutospacing="1" w:after="100" w:afterAutospacing="1" w:line="240" w:lineRule="auto"/>
        <w:rPr>
          <w:rFonts w:eastAsia="Times New Roman" w:cs="Times New Roman"/>
          <w:lang w:eastAsia="en-GB"/>
        </w:rPr>
      </w:pPr>
      <w:r w:rsidRPr="00C35224">
        <w:rPr>
          <w:rFonts w:eastAsia="Times New Roman" w:cs="Times New Roman"/>
          <w:lang w:eastAsia="en-GB"/>
        </w:rPr>
        <w:t xml:space="preserve">Preparation activities were designed to develop professional awareness and networking skills: </w:t>
      </w:r>
      <w:r>
        <w:rPr>
          <w:rFonts w:eastAsia="Times New Roman" w:cs="Times New Roman"/>
          <w:lang w:eastAsia="en-GB"/>
        </w:rPr>
        <w:t>d</w:t>
      </w:r>
      <w:r w:rsidRPr="00C35224">
        <w:rPr>
          <w:rFonts w:eastAsia="Times New Roman" w:cs="Times New Roman"/>
          <w:lang w:eastAsia="en-GB"/>
        </w:rPr>
        <w:t xml:space="preserve">uring </w:t>
      </w:r>
      <w:r w:rsidR="00B3043B">
        <w:rPr>
          <w:rFonts w:eastAsia="Times New Roman" w:cs="Times New Roman"/>
          <w:lang w:eastAsia="en-GB"/>
        </w:rPr>
        <w:t>‘</w:t>
      </w:r>
      <w:r w:rsidRPr="00C35224">
        <w:rPr>
          <w:rFonts w:eastAsia="Times New Roman" w:cs="Times New Roman"/>
          <w:lang w:eastAsia="en-GB"/>
        </w:rPr>
        <w:t>October Craft Month</w:t>
      </w:r>
      <w:r w:rsidR="00B3043B">
        <w:rPr>
          <w:rFonts w:eastAsia="Times New Roman" w:cs="Times New Roman"/>
          <w:lang w:eastAsia="en-GB"/>
        </w:rPr>
        <w:t>’,</w:t>
      </w:r>
      <w:r w:rsidRPr="00C35224">
        <w:rPr>
          <w:rFonts w:eastAsia="Times New Roman" w:cs="Times New Roman"/>
          <w:lang w:eastAsia="en-GB"/>
        </w:rPr>
        <w:t xml:space="preserve"> students attended local open studios, lectures</w:t>
      </w:r>
      <w:r>
        <w:rPr>
          <w:rFonts w:eastAsia="Times New Roman" w:cs="Times New Roman"/>
          <w:lang w:eastAsia="en-GB"/>
        </w:rPr>
        <w:t xml:space="preserve"> for listening and note-taking skills</w:t>
      </w:r>
      <w:r w:rsidRPr="00C35224">
        <w:rPr>
          <w:rFonts w:eastAsia="Times New Roman" w:cs="Times New Roman"/>
          <w:lang w:eastAsia="en-GB"/>
        </w:rPr>
        <w:t>, and workshops</w:t>
      </w:r>
      <w:r>
        <w:rPr>
          <w:rFonts w:eastAsia="Times New Roman" w:cs="Times New Roman"/>
          <w:lang w:eastAsia="en-GB"/>
        </w:rPr>
        <w:t>,</w:t>
      </w:r>
      <w:r w:rsidRPr="001D2225">
        <w:t xml:space="preserve"> </w:t>
      </w:r>
      <w:r>
        <w:t>providing initial opportunities to</w:t>
      </w:r>
      <w:r w:rsidRPr="00BC0E4F">
        <w:rPr>
          <w:rStyle w:val="Strong"/>
        </w:rPr>
        <w:t xml:space="preserve"> </w:t>
      </w:r>
      <w:r w:rsidRPr="00C51A83">
        <w:rPr>
          <w:rStyle w:val="Strong"/>
          <w:b w:val="0"/>
          <w:bCs w:val="0"/>
        </w:rPr>
        <w:t>build connections and converse with practising professionals</w:t>
      </w:r>
      <w:r w:rsidRPr="00C51A83">
        <w:rPr>
          <w:b/>
          <w:bCs/>
        </w:rPr>
        <w:t>.</w:t>
      </w:r>
      <w:r w:rsidRPr="00BC0E4F">
        <w:rPr>
          <w:rFonts w:eastAsia="Times New Roman" w:cs="Times New Roman"/>
          <w:b/>
          <w:bCs/>
          <w:lang w:eastAsia="en-GB"/>
        </w:rPr>
        <w:t xml:space="preserve"> </w:t>
      </w:r>
      <w:r>
        <w:rPr>
          <w:rFonts w:eastAsia="Times New Roman" w:cs="Times New Roman"/>
          <w:lang w:eastAsia="en-GB"/>
        </w:rPr>
        <w:t>Students specialising in G</w:t>
      </w:r>
      <w:r w:rsidRPr="00C35224">
        <w:rPr>
          <w:rFonts w:eastAsia="Times New Roman" w:cs="Times New Roman"/>
          <w:lang w:eastAsia="en-GB"/>
        </w:rPr>
        <w:t xml:space="preserve">ames </w:t>
      </w:r>
      <w:r>
        <w:rPr>
          <w:rFonts w:eastAsia="Times New Roman" w:cs="Times New Roman"/>
          <w:lang w:eastAsia="en-GB"/>
        </w:rPr>
        <w:t xml:space="preserve">Design also </w:t>
      </w:r>
      <w:r w:rsidRPr="00C35224">
        <w:rPr>
          <w:rFonts w:eastAsia="Times New Roman" w:cs="Times New Roman"/>
          <w:lang w:eastAsia="en-GB"/>
        </w:rPr>
        <w:t>visited the Guildford Games Festival to establish industry contacts.</w:t>
      </w:r>
      <w:r>
        <w:rPr>
          <w:rFonts w:eastAsia="Times New Roman" w:cs="Times New Roman"/>
          <w:lang w:eastAsia="en-GB"/>
        </w:rPr>
        <w:t xml:space="preserve"> </w:t>
      </w:r>
      <w:r>
        <w:t>However, these anticipated connections did not come to fruition.</w:t>
      </w:r>
    </w:p>
    <w:p w14:paraId="385BC493" w14:textId="53236A3B" w:rsidR="00C67862" w:rsidRDefault="00C67862" w:rsidP="00C67862">
      <w:pPr>
        <w:spacing w:before="100" w:beforeAutospacing="1" w:after="100" w:afterAutospacing="1" w:line="240" w:lineRule="auto"/>
        <w:rPr>
          <w:rFonts w:eastAsia="Times New Roman" w:cs="Times New Roman"/>
          <w:lang w:eastAsia="en-GB"/>
        </w:rPr>
      </w:pPr>
      <w:r w:rsidRPr="00C35224">
        <w:rPr>
          <w:rFonts w:eastAsia="Times New Roman" w:cs="Times New Roman"/>
          <w:lang w:eastAsia="en-GB"/>
        </w:rPr>
        <w:t xml:space="preserve">In-class </w:t>
      </w:r>
      <w:r>
        <w:rPr>
          <w:rFonts w:eastAsia="Times New Roman" w:cs="Times New Roman"/>
          <w:lang w:eastAsia="en-GB"/>
        </w:rPr>
        <w:t xml:space="preserve">EAP </w:t>
      </w:r>
      <w:r w:rsidRPr="00C35224">
        <w:rPr>
          <w:rFonts w:eastAsia="Times New Roman" w:cs="Times New Roman"/>
          <w:lang w:eastAsia="en-GB"/>
        </w:rPr>
        <w:t>sessions supported students in</w:t>
      </w:r>
      <w:r w:rsidR="0073068B">
        <w:rPr>
          <w:rFonts w:eastAsia="Times New Roman" w:cs="Times New Roman"/>
          <w:lang w:eastAsia="en-GB"/>
        </w:rPr>
        <w:t xml:space="preserve"> research to</w:t>
      </w:r>
      <w:r>
        <w:rPr>
          <w:rFonts w:eastAsia="Times New Roman" w:cs="Times New Roman"/>
          <w:lang w:eastAsia="en-GB"/>
        </w:rPr>
        <w:t xml:space="preserve"> </w:t>
      </w:r>
      <w:r w:rsidRPr="0073068B">
        <w:rPr>
          <w:rFonts w:eastAsia="Times New Roman" w:cs="Times New Roman"/>
          <w:lang w:eastAsia="en-GB"/>
        </w:rPr>
        <w:t>identify potential hosts, compos</w:t>
      </w:r>
      <w:r w:rsidR="0073068B" w:rsidRPr="0073068B">
        <w:rPr>
          <w:rFonts w:eastAsia="Times New Roman" w:cs="Times New Roman"/>
          <w:lang w:eastAsia="en-GB"/>
        </w:rPr>
        <w:t>e</w:t>
      </w:r>
      <w:r w:rsidRPr="0073068B">
        <w:rPr>
          <w:rFonts w:eastAsia="Times New Roman" w:cs="Times New Roman"/>
          <w:lang w:eastAsia="en-GB"/>
        </w:rPr>
        <w:t xml:space="preserve"> professional emails, and formulat</w:t>
      </w:r>
      <w:r w:rsidR="0073068B" w:rsidRPr="0073068B">
        <w:rPr>
          <w:rFonts w:eastAsia="Times New Roman" w:cs="Times New Roman"/>
          <w:lang w:eastAsia="en-GB"/>
        </w:rPr>
        <w:t>e</w:t>
      </w:r>
      <w:r w:rsidRPr="0073068B">
        <w:rPr>
          <w:rFonts w:eastAsia="Times New Roman" w:cs="Times New Roman"/>
          <w:lang w:eastAsia="en-GB"/>
        </w:rPr>
        <w:t xml:space="preserve"> inquiry questions</w:t>
      </w:r>
      <w:r w:rsidRPr="00C35224">
        <w:rPr>
          <w:rFonts w:eastAsia="Times New Roman" w:cs="Times New Roman"/>
          <w:lang w:eastAsia="en-GB"/>
        </w:rPr>
        <w:t>. Peer-supported discussions encouraged critical thinking and reflection</w:t>
      </w:r>
      <w:r>
        <w:rPr>
          <w:rFonts w:eastAsia="Times New Roman" w:cs="Times New Roman"/>
          <w:lang w:eastAsia="en-GB"/>
        </w:rPr>
        <w:t>, reinforcing experiential learning principles</w:t>
      </w:r>
      <w:r w:rsidRPr="00C35224">
        <w:rPr>
          <w:rFonts w:eastAsia="Times New Roman" w:cs="Times New Roman"/>
          <w:lang w:eastAsia="en-GB"/>
        </w:rPr>
        <w:t>. A tutor-signed support letter accompanied each student’s outreach to p</w:t>
      </w:r>
      <w:r w:rsidR="006A0B3A">
        <w:rPr>
          <w:rFonts w:eastAsia="Times New Roman" w:cs="Times New Roman"/>
          <w:lang w:eastAsia="en-GB"/>
        </w:rPr>
        <w:t>rospective</w:t>
      </w:r>
      <w:r w:rsidRPr="00C35224">
        <w:rPr>
          <w:rFonts w:eastAsia="Times New Roman" w:cs="Times New Roman"/>
          <w:lang w:eastAsia="en-GB"/>
        </w:rPr>
        <w:t xml:space="preserve"> hosts</w:t>
      </w:r>
      <w:r>
        <w:rPr>
          <w:rFonts w:eastAsia="Times New Roman" w:cs="Times New Roman"/>
          <w:lang w:eastAsia="en-GB"/>
        </w:rPr>
        <w:t>, providing additional credibility and guidance</w:t>
      </w:r>
      <w:r w:rsidRPr="00C35224">
        <w:rPr>
          <w:rFonts w:eastAsia="Times New Roman" w:cs="Times New Roman"/>
          <w:lang w:eastAsia="en-GB"/>
        </w:rPr>
        <w:t>.</w:t>
      </w:r>
      <w:r>
        <w:rPr>
          <w:rFonts w:eastAsia="Times New Roman" w:cs="Times New Roman"/>
          <w:lang w:eastAsia="en-GB"/>
        </w:rPr>
        <w:t xml:space="preserve"> Academic presentations and reflective writing skills had been covered in Semester 1.</w:t>
      </w:r>
    </w:p>
    <w:p w14:paraId="33911F82" w14:textId="77777777" w:rsidR="00C67862" w:rsidRPr="001D536F" w:rsidRDefault="00C67862" w:rsidP="00C67862">
      <w:pPr>
        <w:pStyle w:val="NormalWeb"/>
        <w:rPr>
          <w:rFonts w:asciiTheme="minorHAnsi" w:hAnsiTheme="minorHAnsi"/>
        </w:rPr>
      </w:pPr>
      <w:r w:rsidRPr="001D536F">
        <w:rPr>
          <w:rFonts w:asciiTheme="minorHAnsi" w:hAnsiTheme="minorHAnsi"/>
        </w:rPr>
        <w:t>The activity was structured as a short-format observational experience rather than an extended placement. Most students completed the equivalent of one full working day, although formats varied according to host availability. Some virtual placements were divided into shorter online sessions across multiple days, and three students undertook two or more half-days with the same host. Given this limited duration, the shadowing was conceptualised as an intensive encounter designed to prompt focused observation and structured reflection rather than sustained participation.</w:t>
      </w:r>
    </w:p>
    <w:p w14:paraId="61728B7A" w14:textId="77777777" w:rsidR="00C67862" w:rsidRPr="008F5F33" w:rsidRDefault="00C67862" w:rsidP="00C67862">
      <w:pPr>
        <w:spacing w:before="100" w:beforeAutospacing="1" w:after="100" w:afterAutospacing="1" w:line="240" w:lineRule="auto"/>
        <w:rPr>
          <w:rFonts w:eastAsia="Times New Roman" w:cs="Times New Roman"/>
          <w:lang w:eastAsia="en-GB"/>
        </w:rPr>
      </w:pPr>
    </w:p>
    <w:p w14:paraId="025DAB94" w14:textId="77777777" w:rsidR="00C67862" w:rsidRPr="001D536F" w:rsidRDefault="00C67862" w:rsidP="00C67862">
      <w:pPr>
        <w:spacing w:before="100" w:beforeAutospacing="1" w:after="100" w:afterAutospacing="1" w:line="240" w:lineRule="auto"/>
        <w:outlineLvl w:val="2"/>
        <w:rPr>
          <w:rFonts w:asciiTheme="majorHAnsi" w:eastAsia="Times New Roman" w:hAnsiTheme="majorHAnsi" w:cs="Times New Roman"/>
          <w:b/>
          <w:bCs/>
          <w:lang w:eastAsia="en-GB"/>
        </w:rPr>
      </w:pPr>
      <w:r w:rsidRPr="001D536F">
        <w:rPr>
          <w:rFonts w:asciiTheme="majorHAnsi" w:eastAsia="Times New Roman" w:hAnsiTheme="majorHAnsi" w:cs="Times New Roman"/>
          <w:b/>
          <w:bCs/>
          <w:lang w:eastAsia="en-GB"/>
        </w:rPr>
        <w:t>Ethical Considerations</w:t>
      </w:r>
    </w:p>
    <w:p w14:paraId="5E8C0197" w14:textId="77777777" w:rsidR="00C67862" w:rsidRPr="00E51D48" w:rsidRDefault="00C67862" w:rsidP="00C67862">
      <w:pPr>
        <w:spacing w:before="100" w:beforeAutospacing="1" w:after="100" w:afterAutospacing="1" w:line="240" w:lineRule="auto"/>
        <w:rPr>
          <w:rFonts w:eastAsia="Times New Roman" w:cs="Times New Roman"/>
          <w:lang w:eastAsia="en-GB"/>
        </w:rPr>
      </w:pPr>
      <w:r w:rsidRPr="00E51D48">
        <w:rPr>
          <w:rFonts w:eastAsia="Times New Roman" w:cs="Times New Roman"/>
          <w:lang w:eastAsia="en-GB"/>
        </w:rPr>
        <w:t>Ethical approval for th</w:t>
      </w:r>
      <w:r>
        <w:rPr>
          <w:rFonts w:eastAsia="Times New Roman" w:cs="Times New Roman"/>
          <w:lang w:eastAsia="en-GB"/>
        </w:rPr>
        <w:t>e</w:t>
      </w:r>
      <w:r w:rsidRPr="00E51D48">
        <w:rPr>
          <w:rFonts w:eastAsia="Times New Roman" w:cs="Times New Roman"/>
          <w:lang w:eastAsia="en-GB"/>
        </w:rPr>
        <w:t xml:space="preserve"> study was obtained through the university’s Tier 1 (minimal risk) ethics review process prior to data collection. As the research was conducted within a normal educational setting and involved low-risk pedagogical evaluation, it was classified as minimal risk under institutional guidelines.</w:t>
      </w:r>
    </w:p>
    <w:p w14:paraId="3C25D9DF" w14:textId="70098FA2" w:rsidR="00C67862" w:rsidRPr="00E51D48" w:rsidRDefault="00C67862" w:rsidP="00C67862">
      <w:pPr>
        <w:spacing w:before="100" w:beforeAutospacing="1" w:after="100" w:afterAutospacing="1" w:line="240" w:lineRule="auto"/>
        <w:rPr>
          <w:rFonts w:eastAsia="Times New Roman" w:cs="Times New Roman"/>
          <w:lang w:eastAsia="en-GB"/>
        </w:rPr>
      </w:pPr>
      <w:r w:rsidRPr="00E51D48">
        <w:rPr>
          <w:rFonts w:eastAsia="Times New Roman" w:cs="Times New Roman"/>
          <w:lang w:eastAsia="en-GB"/>
        </w:rPr>
        <w:t xml:space="preserve">Students were informed verbally and in writing that participation in the survey component was voluntary and that their responses would be anonymised. They were assured that participation or non-participation would not affect their grades or academic standing. Survey data were anonymised prior to </w:t>
      </w:r>
      <w:r w:rsidR="00EF49F5" w:rsidRPr="00E51D48">
        <w:rPr>
          <w:rFonts w:eastAsia="Times New Roman" w:cs="Times New Roman"/>
          <w:lang w:eastAsia="en-GB"/>
        </w:rPr>
        <w:t>analysis and</w:t>
      </w:r>
      <w:r w:rsidRPr="00E51D48">
        <w:rPr>
          <w:rFonts w:eastAsia="Times New Roman" w:cs="Times New Roman"/>
          <w:lang w:eastAsia="en-GB"/>
        </w:rPr>
        <w:t xml:space="preserve"> identifying details relating to placement hosts and organisations were removed. To minimise potential power imbalance arising from the dual lecturer–researcher role, survey responses were reviewed only after final grades had been confirmed.</w:t>
      </w:r>
    </w:p>
    <w:p w14:paraId="13240C97" w14:textId="77777777" w:rsidR="00C67862" w:rsidRDefault="00C67862" w:rsidP="00C67862">
      <w:pPr>
        <w:spacing w:before="100" w:beforeAutospacing="1" w:after="100" w:afterAutospacing="1" w:line="240" w:lineRule="auto"/>
        <w:outlineLvl w:val="2"/>
        <w:rPr>
          <w:rFonts w:eastAsia="Times New Roman" w:cs="Times New Roman"/>
          <w:b/>
          <w:bCs/>
          <w:lang w:eastAsia="en-GB"/>
        </w:rPr>
      </w:pPr>
    </w:p>
    <w:p w14:paraId="6903C8C1" w14:textId="77777777" w:rsidR="00C67862" w:rsidRPr="00EF49F5" w:rsidRDefault="00C67862" w:rsidP="00C67862">
      <w:pPr>
        <w:spacing w:before="100" w:beforeAutospacing="1" w:after="100" w:afterAutospacing="1" w:line="240" w:lineRule="auto"/>
        <w:outlineLvl w:val="2"/>
        <w:rPr>
          <w:rFonts w:asciiTheme="majorHAnsi" w:eastAsia="Times New Roman" w:hAnsiTheme="majorHAnsi" w:cs="Times New Roman"/>
          <w:b/>
          <w:bCs/>
          <w:lang w:eastAsia="en-GB"/>
        </w:rPr>
      </w:pPr>
      <w:r w:rsidRPr="00EF49F5">
        <w:rPr>
          <w:rFonts w:asciiTheme="majorHAnsi" w:eastAsia="Times New Roman" w:hAnsiTheme="majorHAnsi" w:cs="Times New Roman"/>
          <w:b/>
          <w:bCs/>
          <w:lang w:eastAsia="en-GB"/>
        </w:rPr>
        <w:t>Implementation Challenges</w:t>
      </w:r>
    </w:p>
    <w:p w14:paraId="51399464" w14:textId="77777777" w:rsidR="00C67862" w:rsidRDefault="00C67862" w:rsidP="00C67862">
      <w:pPr>
        <w:spacing w:before="100" w:beforeAutospacing="1" w:after="100" w:afterAutospacing="1" w:line="240" w:lineRule="auto"/>
        <w:rPr>
          <w:rFonts w:eastAsia="Times New Roman" w:cs="Times New Roman"/>
          <w:lang w:eastAsia="en-GB"/>
        </w:rPr>
      </w:pPr>
      <w:r>
        <w:t>Although job shadowing is designed as an authentic, experiential learning encounter, the uncertainty and variability of real-world placement acquisition contributed to initial difficulties for students, highlighting the inherent challenges of situated learning outside structured academic contexts.</w:t>
      </w:r>
    </w:p>
    <w:p w14:paraId="28FE98F8" w14:textId="77777777" w:rsidR="00C67862" w:rsidRPr="00C211E2" w:rsidRDefault="00C67862" w:rsidP="00C67862">
      <w:pPr>
        <w:spacing w:before="100" w:beforeAutospacing="1" w:after="100" w:afterAutospacing="1" w:line="240" w:lineRule="auto"/>
        <w:rPr>
          <w:rFonts w:eastAsia="Times New Roman" w:cs="Times New Roman"/>
          <w:lang w:eastAsia="en-GB"/>
        </w:rPr>
      </w:pPr>
      <w:r w:rsidRPr="00C211E2">
        <w:rPr>
          <w:rFonts w:eastAsia="Times New Roman" w:cs="Times New Roman"/>
          <w:lang w:eastAsia="en-GB"/>
        </w:rPr>
        <w:t xml:space="preserve">Despite strong enthusiasm, students encountered significant challenges in securing </w:t>
      </w:r>
      <w:r>
        <w:rPr>
          <w:rFonts w:eastAsia="Times New Roman" w:cs="Times New Roman"/>
          <w:lang w:eastAsia="en-GB"/>
        </w:rPr>
        <w:t>job shadow opportunities</w:t>
      </w:r>
      <w:r w:rsidRPr="00C211E2">
        <w:rPr>
          <w:rFonts w:eastAsia="Times New Roman" w:cs="Times New Roman"/>
          <w:lang w:eastAsia="en-GB"/>
        </w:rPr>
        <w:t xml:space="preserve"> independently. Limited professional networks and low response rates from potential hosts meant that only two students initially secured </w:t>
      </w:r>
      <w:r>
        <w:rPr>
          <w:rFonts w:eastAsia="Times New Roman" w:cs="Times New Roman"/>
          <w:lang w:eastAsia="en-GB"/>
        </w:rPr>
        <w:t>these</w:t>
      </w:r>
      <w:r w:rsidRPr="00C211E2">
        <w:rPr>
          <w:rFonts w:eastAsia="Times New Roman" w:cs="Times New Roman"/>
          <w:lang w:eastAsia="en-GB"/>
        </w:rPr>
        <w:t xml:space="preserve"> independently.</w:t>
      </w:r>
      <w:r w:rsidRPr="00625676">
        <w:rPr>
          <w:rFonts w:eastAsia="Times New Roman" w:cs="Times New Roman"/>
          <w:lang w:eastAsia="en-GB"/>
        </w:rPr>
        <w:t xml:space="preserve"> </w:t>
      </w:r>
      <w:r w:rsidRPr="00BB4906">
        <w:rPr>
          <w:rFonts w:eastAsia="Times New Roman" w:cs="Times New Roman"/>
          <w:lang w:eastAsia="en-GB"/>
        </w:rPr>
        <w:t xml:space="preserve">Ultimately, tutor mediation enabled all eight students to complete meaningful experiences: five undertook in-person job shadowing, two </w:t>
      </w:r>
      <w:r>
        <w:rPr>
          <w:rFonts w:eastAsia="Times New Roman" w:cs="Times New Roman"/>
          <w:lang w:eastAsia="en-GB"/>
        </w:rPr>
        <w:t xml:space="preserve">Games </w:t>
      </w:r>
      <w:r w:rsidRPr="00BB4906">
        <w:rPr>
          <w:rFonts w:eastAsia="Times New Roman" w:cs="Times New Roman"/>
          <w:lang w:eastAsia="en-GB"/>
        </w:rPr>
        <w:t>students</w:t>
      </w:r>
      <w:r>
        <w:rPr>
          <w:rFonts w:eastAsia="Times New Roman" w:cs="Times New Roman"/>
          <w:lang w:eastAsia="en-GB"/>
        </w:rPr>
        <w:t xml:space="preserve"> </w:t>
      </w:r>
      <w:r w:rsidRPr="00BB4906">
        <w:rPr>
          <w:rFonts w:eastAsia="Times New Roman" w:cs="Times New Roman"/>
          <w:lang w:eastAsia="en-GB"/>
        </w:rPr>
        <w:t xml:space="preserve">completed virtual shadows, and one </w:t>
      </w:r>
      <w:r>
        <w:rPr>
          <w:rFonts w:eastAsia="Times New Roman" w:cs="Times New Roman"/>
          <w:lang w:eastAsia="en-GB"/>
        </w:rPr>
        <w:t>A</w:t>
      </w:r>
      <w:r w:rsidRPr="00BB4906">
        <w:rPr>
          <w:rFonts w:eastAsia="Times New Roman" w:cs="Times New Roman"/>
          <w:lang w:eastAsia="en-GB"/>
        </w:rPr>
        <w:t>nimation student attended a professional industry event</w:t>
      </w:r>
    </w:p>
    <w:p w14:paraId="4A3F375D" w14:textId="77777777" w:rsidR="00C67862" w:rsidRDefault="00C67862" w:rsidP="00C67862">
      <w:pPr>
        <w:spacing w:line="240" w:lineRule="auto"/>
      </w:pPr>
      <w:r>
        <w:t xml:space="preserve">Understanding these difficulties through a CoP lens, students, as newcomers, were navigating unfamiliar professional networks, with structured tutor support serving as a bridge into these communities. Cultural expectations may have shaped assumptions about how easy securing a placement would be. Several students, drawing on interpersonal norms from their home contexts, appeared to anticipate that potential hosts would respond quickly and positively to initial requests, even though they had been advised that non-responses or refusals were likely. Tutor observations suggest that some students may not have fully internalised these possibilities, which may have contributed to their early difficulties in approaching industry contacts. </w:t>
      </w:r>
    </w:p>
    <w:p w14:paraId="763BB962" w14:textId="7B73B7F3" w:rsidR="00C67862" w:rsidRPr="00BB4906" w:rsidRDefault="00C67862" w:rsidP="00C67862">
      <w:pPr>
        <w:spacing w:before="100" w:beforeAutospacing="1" w:after="100" w:afterAutospacing="1" w:line="240" w:lineRule="auto"/>
        <w:rPr>
          <w:rFonts w:cs="Times New Roman"/>
        </w:rPr>
      </w:pPr>
      <w:r>
        <w:t>As only two students secured hosts independently, tutor intervention was necessary to ensure all students had a job shadow opportunity, reflecting the balance described in experiential learning literature between fostering autonomy and providing scaffolding in uncertain, open-ended tasks (Addison, 2014; Orr, 2025). This involved researching discipline-specific practitioners or companies</w:t>
      </w:r>
      <w:r w:rsidR="00BE48AA">
        <w:t xml:space="preserve"> and </w:t>
      </w:r>
      <w:r>
        <w:t>generating multiple leads for each student</w:t>
      </w:r>
      <w:r w:rsidR="009E5CF9">
        <w:t xml:space="preserve"> </w:t>
      </w:r>
      <w:r>
        <w:t xml:space="preserve">- a time-consuming endeavour.  In one instance, the tutor accompanied a less confident student to a business, providing the introduction that ultimately secured a shadowing opportunity. These interventions ensured participation but also highlight significant issues </w:t>
      </w:r>
      <w:r w:rsidR="00145326">
        <w:t>around</w:t>
      </w:r>
      <w:r>
        <w:t xml:space="preserve"> scalability and the challenges of supporting diverse creative disciplines without specialist domain knowledge. In addition, it raises q</w:t>
      </w:r>
      <w:r w:rsidRPr="00C211E2">
        <w:t xml:space="preserve">uestions about </w:t>
      </w:r>
      <w:r>
        <w:t>how and to what</w:t>
      </w:r>
      <w:r w:rsidRPr="00C211E2">
        <w:t xml:space="preserve"> extent such activities foster student autonomy.</w:t>
      </w:r>
    </w:p>
    <w:p w14:paraId="6C43D331" w14:textId="77777777" w:rsidR="00C67862" w:rsidRPr="00EF49F5" w:rsidRDefault="00C67862" w:rsidP="00C67862">
      <w:pPr>
        <w:pStyle w:val="NormalWeb"/>
        <w:rPr>
          <w:rFonts w:asciiTheme="minorHAnsi" w:hAnsiTheme="minorHAnsi"/>
        </w:rPr>
      </w:pPr>
      <w:r w:rsidRPr="00EF49F5">
        <w:rPr>
          <w:rFonts w:asciiTheme="minorHAnsi" w:hAnsiTheme="minorHAnsi"/>
        </w:rPr>
        <w:t>Misaligned expectations about what a job shadow typically involves, particularly the balance between observation and hands-on participation, may have further contributed to students’ difficulties. This suggests the need for EAP-led explicit preparatory guidance on professional communication norms, intercultural expectations, realistic outcomes of job-shadowing experiences, and strategies for proactively engaging with potential hosts.</w:t>
      </w:r>
      <w:r w:rsidRPr="00EF49F5">
        <w:t xml:space="preserve"> </w:t>
      </w:r>
    </w:p>
    <w:p w14:paraId="010A02E7" w14:textId="77777777" w:rsidR="00C67862" w:rsidRDefault="00C67862" w:rsidP="00C67862">
      <w:r>
        <w:t>While these challenges initially hindered placement acquisition, they also mirror authentic workplace dynamics, providing opportunities for students to develop the adaptability, self-management, and communication skills central to employability frameworks.</w:t>
      </w:r>
    </w:p>
    <w:p w14:paraId="781E1462" w14:textId="77777777" w:rsidR="00C67862" w:rsidRDefault="00C67862" w:rsidP="00C67862"/>
    <w:p w14:paraId="3500E3D9" w14:textId="77777777" w:rsidR="00C67862" w:rsidRPr="002C1183" w:rsidRDefault="00C67862" w:rsidP="00C67862">
      <w:pPr>
        <w:spacing w:before="100" w:beforeAutospacing="1" w:after="100" w:afterAutospacing="1" w:line="240" w:lineRule="auto"/>
        <w:outlineLvl w:val="2"/>
        <w:rPr>
          <w:rFonts w:asciiTheme="majorHAnsi" w:eastAsia="Times New Roman" w:hAnsiTheme="majorHAnsi" w:cs="Times New Roman"/>
          <w:b/>
          <w:bCs/>
          <w:lang w:eastAsia="en-GB"/>
        </w:rPr>
      </w:pPr>
      <w:r w:rsidRPr="002C1183">
        <w:rPr>
          <w:rFonts w:asciiTheme="majorHAnsi" w:eastAsia="Times New Roman" w:hAnsiTheme="majorHAnsi" w:cs="Times New Roman"/>
          <w:b/>
          <w:bCs/>
          <w:lang w:eastAsia="en-GB"/>
        </w:rPr>
        <w:t>Data Collection and Evaluation</w:t>
      </w:r>
    </w:p>
    <w:p w14:paraId="7E31BE97" w14:textId="77777777" w:rsidR="00C67862" w:rsidRPr="002C1183" w:rsidRDefault="00C67862" w:rsidP="00C67862">
      <w:pPr>
        <w:spacing w:before="100" w:beforeAutospacing="1" w:after="100" w:afterAutospacing="1" w:line="240" w:lineRule="auto"/>
        <w:rPr>
          <w:rFonts w:eastAsia="Times New Roman" w:cs="Times New Roman"/>
          <w:lang w:eastAsia="en-GB"/>
        </w:rPr>
      </w:pPr>
      <w:r w:rsidRPr="002C1183">
        <w:rPr>
          <w:rFonts w:eastAsia="Times New Roman" w:cs="Times New Roman"/>
          <w:lang w:eastAsia="en-GB"/>
        </w:rPr>
        <w:t xml:space="preserve">Data collection comprised: </w:t>
      </w:r>
    </w:p>
    <w:p w14:paraId="5569A0FD" w14:textId="77777777" w:rsidR="00C67862" w:rsidRPr="002C1183" w:rsidRDefault="00C67862" w:rsidP="00C67862">
      <w:pPr>
        <w:pStyle w:val="ListParagraph"/>
        <w:numPr>
          <w:ilvl w:val="0"/>
          <w:numId w:val="3"/>
        </w:numPr>
        <w:spacing w:before="100" w:beforeAutospacing="1" w:after="100" w:afterAutospacing="1" w:line="240" w:lineRule="auto"/>
        <w:rPr>
          <w:rFonts w:eastAsia="Times New Roman" w:cs="Times New Roman"/>
          <w:kern w:val="0"/>
          <w:sz w:val="24"/>
          <w:szCs w:val="24"/>
          <w:lang w:eastAsia="en-GB"/>
          <w14:ligatures w14:val="none"/>
        </w:rPr>
      </w:pPr>
      <w:r w:rsidRPr="002C1183">
        <w:rPr>
          <w:rFonts w:eastAsia="Times New Roman" w:cs="Times New Roman"/>
          <w:kern w:val="0"/>
          <w:sz w:val="24"/>
          <w:szCs w:val="24"/>
          <w:lang w:eastAsia="en-GB"/>
          <w14:ligatures w14:val="none"/>
        </w:rPr>
        <w:t xml:space="preserve">pre-placement tutorials, capturing students’ aims, confidence levels, and logistical details for the risk assessment (Appendix A), </w:t>
      </w:r>
    </w:p>
    <w:p w14:paraId="5051E6BF" w14:textId="77777777" w:rsidR="00C67862" w:rsidRPr="002C1183" w:rsidRDefault="00C67862" w:rsidP="00C67862">
      <w:pPr>
        <w:pStyle w:val="ListParagraph"/>
        <w:numPr>
          <w:ilvl w:val="0"/>
          <w:numId w:val="3"/>
        </w:numPr>
        <w:spacing w:before="100" w:beforeAutospacing="1" w:after="100" w:afterAutospacing="1" w:line="240" w:lineRule="auto"/>
        <w:rPr>
          <w:rFonts w:eastAsia="Times New Roman" w:cs="Times New Roman"/>
          <w:kern w:val="0"/>
          <w:sz w:val="24"/>
          <w:szCs w:val="24"/>
          <w:lang w:eastAsia="en-GB"/>
          <w14:ligatures w14:val="none"/>
        </w:rPr>
      </w:pPr>
      <w:r w:rsidRPr="002C1183">
        <w:rPr>
          <w:rFonts w:eastAsia="Times New Roman" w:cs="Times New Roman"/>
          <w:kern w:val="0"/>
          <w:sz w:val="24"/>
          <w:szCs w:val="24"/>
          <w:lang w:eastAsia="en-GB"/>
          <w14:ligatures w14:val="none"/>
        </w:rPr>
        <w:t xml:space="preserve">experience logs (Appendix B), </w:t>
      </w:r>
    </w:p>
    <w:p w14:paraId="710E093F" w14:textId="77777777" w:rsidR="00C67862" w:rsidRPr="002C1183" w:rsidRDefault="00C67862" w:rsidP="00C67862">
      <w:pPr>
        <w:pStyle w:val="ListParagraph"/>
        <w:numPr>
          <w:ilvl w:val="0"/>
          <w:numId w:val="3"/>
        </w:numPr>
        <w:spacing w:before="100" w:beforeAutospacing="1" w:after="100" w:afterAutospacing="1" w:line="240" w:lineRule="auto"/>
        <w:rPr>
          <w:rFonts w:eastAsia="Times New Roman" w:cs="Times New Roman"/>
          <w:kern w:val="0"/>
          <w:sz w:val="24"/>
          <w:szCs w:val="24"/>
          <w:lang w:eastAsia="en-GB"/>
          <w14:ligatures w14:val="none"/>
        </w:rPr>
      </w:pPr>
      <w:r w:rsidRPr="002C1183">
        <w:rPr>
          <w:rFonts w:eastAsia="Times New Roman" w:cs="Times New Roman"/>
          <w:kern w:val="0"/>
          <w:sz w:val="24"/>
          <w:szCs w:val="24"/>
          <w:lang w:eastAsia="en-GB"/>
          <w14:ligatures w14:val="none"/>
        </w:rPr>
        <w:t xml:space="preserve">an evaluative post-placement survey which included 15 Likert-scale items and six open-ended questions (Appendix C). </w:t>
      </w:r>
    </w:p>
    <w:p w14:paraId="4285AA40" w14:textId="77777777" w:rsidR="00C67862" w:rsidRPr="002C1183" w:rsidRDefault="00C67862" w:rsidP="00C67862">
      <w:pPr>
        <w:spacing w:before="100" w:beforeAutospacing="1" w:after="100" w:afterAutospacing="1" w:line="240" w:lineRule="auto"/>
        <w:rPr>
          <w:rFonts w:eastAsia="Times New Roman" w:cs="Times New Roman"/>
          <w:lang w:eastAsia="en-GB"/>
        </w:rPr>
      </w:pPr>
      <w:r w:rsidRPr="002C1183">
        <w:rPr>
          <w:rFonts w:eastAsia="Times New Roman" w:cs="Times New Roman"/>
          <w:lang w:eastAsia="en-GB"/>
        </w:rPr>
        <w:t xml:space="preserve">This was complemented by two EAP outputs which </w:t>
      </w:r>
      <w:r w:rsidRPr="002C1183">
        <w:rPr>
          <w:rFonts w:cs="Segoe UI"/>
          <w:spacing w:val="1"/>
        </w:rPr>
        <w:t>enabled students to translate that engagement into academic discourse:</w:t>
      </w:r>
    </w:p>
    <w:p w14:paraId="1CE1368A" w14:textId="77777777" w:rsidR="00C67862" w:rsidRPr="002C1183" w:rsidRDefault="00C67862" w:rsidP="00C67862">
      <w:pPr>
        <w:pStyle w:val="ListParagraph"/>
        <w:numPr>
          <w:ilvl w:val="0"/>
          <w:numId w:val="2"/>
        </w:numPr>
        <w:spacing w:before="100" w:beforeAutospacing="1" w:after="100" w:afterAutospacing="1" w:line="240" w:lineRule="auto"/>
        <w:rPr>
          <w:rFonts w:eastAsia="Times New Roman" w:cs="Times New Roman"/>
          <w:kern w:val="0"/>
          <w:sz w:val="24"/>
          <w:szCs w:val="24"/>
          <w:lang w:eastAsia="en-GB"/>
          <w14:ligatures w14:val="none"/>
        </w:rPr>
      </w:pPr>
      <w:r w:rsidRPr="002C1183">
        <w:rPr>
          <w:rFonts w:eastAsia="Times New Roman" w:cs="Times New Roman"/>
          <w:kern w:val="0"/>
          <w:sz w:val="24"/>
          <w:szCs w:val="24"/>
          <w:lang w:eastAsia="en-GB"/>
          <w14:ligatures w14:val="none"/>
        </w:rPr>
        <w:t>a 5-minute presentation describing the job shadow experience and how it influenced their FMP</w:t>
      </w:r>
    </w:p>
    <w:p w14:paraId="06F60515" w14:textId="77777777" w:rsidR="00C67862" w:rsidRPr="002C1183" w:rsidRDefault="00C67862" w:rsidP="00C67862">
      <w:pPr>
        <w:pStyle w:val="ListParagraph"/>
        <w:numPr>
          <w:ilvl w:val="0"/>
          <w:numId w:val="2"/>
        </w:numPr>
        <w:spacing w:before="100" w:beforeAutospacing="1" w:after="100" w:afterAutospacing="1" w:line="240" w:lineRule="auto"/>
        <w:rPr>
          <w:rFonts w:eastAsia="Times New Roman" w:cs="Times New Roman"/>
          <w:kern w:val="0"/>
          <w:sz w:val="24"/>
          <w:szCs w:val="24"/>
          <w:lang w:eastAsia="en-GB"/>
          <w14:ligatures w14:val="none"/>
        </w:rPr>
      </w:pPr>
      <w:r w:rsidRPr="002C1183">
        <w:rPr>
          <w:rFonts w:eastAsia="Times New Roman" w:cs="Times New Roman"/>
          <w:kern w:val="0"/>
          <w:sz w:val="24"/>
          <w:szCs w:val="24"/>
          <w:lang w:eastAsia="en-GB"/>
          <w14:ligatures w14:val="none"/>
        </w:rPr>
        <w:t>a 500-word written evaluation reflecting on feelings, challenges in the complete process and benefits for future degree and career</w:t>
      </w:r>
    </w:p>
    <w:p w14:paraId="272DABE8" w14:textId="37A4BEA4" w:rsidR="00C67862" w:rsidRPr="002C1183" w:rsidRDefault="00C67862" w:rsidP="00C67862">
      <w:pPr>
        <w:spacing w:before="100" w:beforeAutospacing="1" w:after="100" w:afterAutospacing="1" w:line="240" w:lineRule="auto"/>
        <w:rPr>
          <w:rFonts w:eastAsia="Times New Roman" w:cs="Times New Roman"/>
          <w:lang w:eastAsia="en-GB"/>
        </w:rPr>
      </w:pPr>
      <w:r w:rsidRPr="002C1183">
        <w:rPr>
          <w:rFonts w:eastAsia="Times New Roman" w:cs="Times New Roman"/>
          <w:lang w:eastAsia="en-GB"/>
        </w:rPr>
        <w:t xml:space="preserve">Finally, observation of whether the job shadow had been integrated into the FMP was </w:t>
      </w:r>
      <w:r w:rsidR="004E1CE1">
        <w:rPr>
          <w:rFonts w:eastAsia="Times New Roman" w:cs="Times New Roman"/>
          <w:lang w:eastAsia="en-GB"/>
        </w:rPr>
        <w:t xml:space="preserve">based on </w:t>
      </w:r>
      <w:r w:rsidRPr="002C1183">
        <w:rPr>
          <w:rFonts w:eastAsia="Times New Roman" w:cs="Times New Roman"/>
          <w:lang w:eastAsia="en-GB"/>
        </w:rPr>
        <w:t xml:space="preserve">evidence </w:t>
      </w:r>
      <w:r w:rsidR="004E1CE1">
        <w:rPr>
          <w:rFonts w:eastAsia="Times New Roman" w:cs="Times New Roman"/>
          <w:lang w:eastAsia="en-GB"/>
        </w:rPr>
        <w:t>from the</w:t>
      </w:r>
      <w:r w:rsidRPr="002C1183">
        <w:rPr>
          <w:rFonts w:eastAsia="Times New Roman" w:cs="Times New Roman"/>
          <w:lang w:eastAsia="en-GB"/>
        </w:rPr>
        <w:t xml:space="preserve"> final project outcomes.</w:t>
      </w:r>
      <w:r w:rsidR="004E1CE1" w:rsidRPr="004E1CE1">
        <w:t xml:space="preserve"> </w:t>
      </w:r>
    </w:p>
    <w:p w14:paraId="1E289C61" w14:textId="77777777" w:rsidR="00C67862" w:rsidRPr="00963D6B" w:rsidRDefault="00C67862" w:rsidP="00C67862">
      <w:r w:rsidRPr="00963D6B">
        <w:rPr>
          <w:rFonts w:cs="Segoe UI"/>
          <w:spacing w:val="1"/>
        </w:rPr>
        <w:t>While the survey focused on perceptions of the job-shadowing experience, EAP-related developments were primarily evidenced through pre-placement tutorials</w:t>
      </w:r>
      <w:r>
        <w:rPr>
          <w:rFonts w:cs="Segoe UI"/>
          <w:spacing w:val="1"/>
        </w:rPr>
        <w:t xml:space="preserve">, </w:t>
      </w:r>
      <w:r w:rsidRPr="00963D6B">
        <w:rPr>
          <w:rFonts w:cs="Segoe UI"/>
          <w:spacing w:val="1"/>
        </w:rPr>
        <w:t>presentations</w:t>
      </w:r>
      <w:r>
        <w:rPr>
          <w:rFonts w:cs="Segoe UI"/>
          <w:spacing w:val="1"/>
        </w:rPr>
        <w:t xml:space="preserve"> and </w:t>
      </w:r>
      <w:r w:rsidRPr="00963D6B">
        <w:rPr>
          <w:rFonts w:cs="Segoe UI"/>
          <w:spacing w:val="1"/>
        </w:rPr>
        <w:t>written evaluations.</w:t>
      </w:r>
    </w:p>
    <w:p w14:paraId="685FB578" w14:textId="77777777" w:rsidR="002C1183" w:rsidRDefault="002C1183" w:rsidP="00C67862">
      <w:pPr>
        <w:rPr>
          <w:rFonts w:asciiTheme="majorHAnsi" w:hAnsiTheme="majorHAnsi"/>
          <w:b/>
          <w:bCs/>
        </w:rPr>
      </w:pPr>
    </w:p>
    <w:p w14:paraId="1703F874" w14:textId="41AEC245" w:rsidR="00C67862" w:rsidRPr="002C1183" w:rsidRDefault="00C67862" w:rsidP="00C67862">
      <w:pPr>
        <w:rPr>
          <w:rFonts w:asciiTheme="majorHAnsi" w:hAnsiTheme="majorHAnsi" w:cs="Segoe UI"/>
          <w:spacing w:val="1"/>
        </w:rPr>
      </w:pPr>
      <w:r w:rsidRPr="002C1183">
        <w:rPr>
          <w:rFonts w:asciiTheme="majorHAnsi" w:hAnsiTheme="majorHAnsi"/>
          <w:b/>
          <w:bCs/>
        </w:rPr>
        <w:t>Findings</w:t>
      </w:r>
      <w:r w:rsidRPr="002C1183">
        <w:rPr>
          <w:rFonts w:asciiTheme="majorHAnsi" w:hAnsiTheme="majorHAnsi"/>
        </w:rPr>
        <w:t xml:space="preserve">: </w:t>
      </w:r>
    </w:p>
    <w:p w14:paraId="0E5F2AFF" w14:textId="0E6B8A14" w:rsidR="00C67862" w:rsidRDefault="00C67862" w:rsidP="00C67862">
      <w:pPr>
        <w:spacing w:before="100" w:beforeAutospacing="1" w:after="100" w:afterAutospacing="1" w:line="240" w:lineRule="auto"/>
      </w:pPr>
      <w:r w:rsidRPr="00C17D3A">
        <w:rPr>
          <w:rFonts w:eastAsia="Times New Roman" w:cs="Times New Roman"/>
          <w:lang w:eastAsia="en-GB"/>
        </w:rPr>
        <w:t>Pre-placement tutorials revealed that five students felt confident and excited</w:t>
      </w:r>
      <w:r>
        <w:rPr>
          <w:rFonts w:eastAsia="Times New Roman" w:cs="Times New Roman"/>
          <w:lang w:eastAsia="en-GB"/>
        </w:rPr>
        <w:t xml:space="preserve"> about the upcoming job-shadowing experience</w:t>
      </w:r>
      <w:r w:rsidRPr="00C17D3A">
        <w:rPr>
          <w:rFonts w:eastAsia="Times New Roman" w:cs="Times New Roman"/>
          <w:lang w:eastAsia="en-GB"/>
        </w:rPr>
        <w:t>, while three expressed concerns: two related to English comprehension and one to placement uncertainty.</w:t>
      </w:r>
      <w:r w:rsidRPr="004A4FBE">
        <w:t xml:space="preserve"> </w:t>
      </w:r>
      <w:r>
        <w:t>The language-related concerns highlight the relevance of EAP support in preparing students to engage with specialised disciplinary contexts. Capturing student aims</w:t>
      </w:r>
      <w:r w:rsidR="00D816BA">
        <w:t>,</w:t>
      </w:r>
      <w:r>
        <w:t xml:space="preserve"> made findings more measurable and provided a benchmark for evaluating outcomes in presentations, writing and the student survey.</w:t>
      </w:r>
    </w:p>
    <w:p w14:paraId="74013C98" w14:textId="77777777" w:rsidR="00C67862" w:rsidRDefault="00C67862" w:rsidP="00C67862">
      <w:pPr>
        <w:spacing w:before="100" w:beforeAutospacing="1" w:after="100" w:afterAutospacing="1" w:line="240" w:lineRule="auto"/>
      </w:pPr>
      <w:r w:rsidRPr="00271863">
        <w:rPr>
          <w:noProof/>
        </w:rPr>
        <w:drawing>
          <wp:inline distT="0" distB="0" distL="0" distR="0" wp14:anchorId="21B2BBE3" wp14:editId="60DEB51A">
            <wp:extent cx="4690110" cy="2262505"/>
            <wp:effectExtent l="0" t="0" r="15240" b="4445"/>
            <wp:docPr id="893412553" name="Chart 1">
              <a:extLst xmlns:a="http://schemas.openxmlformats.org/drawingml/2006/main">
                <a:ext uri="{FF2B5EF4-FFF2-40B4-BE49-F238E27FC236}">
                  <a16:creationId xmlns:a16="http://schemas.microsoft.com/office/drawing/2014/main" id="{773F7246-C6E0-C1B8-9358-86F23E3431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E7E89C1" w14:textId="77777777" w:rsidR="00C67862" w:rsidRDefault="00C67862" w:rsidP="00C67862">
      <w:pPr>
        <w:spacing w:before="100" w:beforeAutospacing="1" w:after="100" w:afterAutospacing="1" w:line="240" w:lineRule="auto"/>
      </w:pPr>
      <w:r>
        <w:t>Fig. 1: Findings: pre-placement tutorial</w:t>
      </w:r>
    </w:p>
    <w:p w14:paraId="077798BE" w14:textId="781348EA" w:rsidR="00C67862" w:rsidRPr="00C17D3A" w:rsidRDefault="00C67862" w:rsidP="00C67862">
      <w:pPr>
        <w:spacing w:before="100" w:beforeAutospacing="1" w:after="100" w:afterAutospacing="1" w:line="240" w:lineRule="auto"/>
        <w:rPr>
          <w:rFonts w:eastAsia="Times New Roman" w:cs="Times New Roman"/>
          <w:lang w:eastAsia="en-GB"/>
        </w:rPr>
      </w:pPr>
      <w:r w:rsidRPr="00C17D3A">
        <w:rPr>
          <w:rFonts w:eastAsia="Times New Roman" w:cs="Times New Roman"/>
          <w:lang w:eastAsia="en-GB"/>
        </w:rPr>
        <w:t>Likert-scale questions from the survey were grouped into 3 thematic categories</w:t>
      </w:r>
      <w:r>
        <w:rPr>
          <w:rFonts w:eastAsia="Times New Roman" w:cs="Times New Roman"/>
          <w:lang w:eastAsia="en-GB"/>
        </w:rPr>
        <w:t xml:space="preserve">: </w:t>
      </w:r>
      <w:r>
        <w:t>(A) Host Interaction and Environment, (B) Career Understanding and Skill Insight, and (C) Overall Experience and Valu</w:t>
      </w:r>
      <w:r>
        <w:rPr>
          <w:rFonts w:eastAsia="Times New Roman" w:cs="Times New Roman"/>
          <w:lang w:eastAsia="en-GB"/>
        </w:rPr>
        <w:t>e,</w:t>
      </w:r>
      <w:r w:rsidRPr="00C17D3A">
        <w:rPr>
          <w:rFonts w:eastAsia="Times New Roman" w:cs="Times New Roman"/>
          <w:lang w:eastAsia="en-GB"/>
        </w:rPr>
        <w:t xml:space="preserve"> aligning with common frameworks in experiential learning</w:t>
      </w:r>
      <w:r>
        <w:rPr>
          <w:rFonts w:eastAsia="Times New Roman" w:cs="Times New Roman"/>
          <w:lang w:eastAsia="en-GB"/>
        </w:rPr>
        <w:t xml:space="preserve"> (Appendix D).</w:t>
      </w:r>
      <w:r w:rsidRPr="00C17D3A">
        <w:rPr>
          <w:rFonts w:eastAsia="Times New Roman" w:cs="Times New Roman"/>
          <w:lang w:eastAsia="en-GB"/>
        </w:rPr>
        <w:t xml:space="preserve"> Results showed generally positive responses, with few disagreement responses </w:t>
      </w:r>
      <w:r>
        <w:rPr>
          <w:rFonts w:eastAsia="Times New Roman" w:cs="Times New Roman"/>
          <w:lang w:eastAsia="en-GB"/>
        </w:rPr>
        <w:t>and no ‘strong disagree’ [e</w:t>
      </w:r>
      <w:r w:rsidRPr="00C17D3A">
        <w:rPr>
          <w:rFonts w:eastAsia="Times New Roman" w:cs="Times New Roman"/>
          <w:lang w:eastAsia="en-GB"/>
        </w:rPr>
        <w:t xml:space="preserve">xact distribution can be found in Appendix </w:t>
      </w:r>
      <w:r>
        <w:rPr>
          <w:rFonts w:eastAsia="Times New Roman" w:cs="Times New Roman"/>
          <w:lang w:eastAsia="en-GB"/>
        </w:rPr>
        <w:t>C</w:t>
      </w:r>
      <w:r w:rsidR="00F74E88">
        <w:rPr>
          <w:rFonts w:eastAsia="Times New Roman" w:cs="Times New Roman"/>
          <w:lang w:eastAsia="en-GB"/>
        </w:rPr>
        <w:t xml:space="preserve"> and </w:t>
      </w:r>
      <w:r w:rsidR="0074421F">
        <w:rPr>
          <w:rFonts w:eastAsia="Times New Roman" w:cs="Times New Roman"/>
          <w:lang w:eastAsia="en-GB"/>
        </w:rPr>
        <w:t>Fig. 2</w:t>
      </w:r>
      <w:r>
        <w:rPr>
          <w:rFonts w:eastAsia="Times New Roman" w:cs="Times New Roman"/>
          <w:lang w:eastAsia="en-GB"/>
        </w:rPr>
        <w:t>].</w:t>
      </w:r>
    </w:p>
    <w:p w14:paraId="122B6C98" w14:textId="77777777" w:rsidR="00C67862" w:rsidRPr="008962E7" w:rsidRDefault="00C67862" w:rsidP="00C67862">
      <w:pPr>
        <w:pStyle w:val="ListParagraph"/>
        <w:numPr>
          <w:ilvl w:val="0"/>
          <w:numId w:val="4"/>
        </w:numPr>
        <w:spacing w:before="100" w:beforeAutospacing="1" w:after="100" w:afterAutospacing="1" w:line="240" w:lineRule="auto"/>
        <w:outlineLvl w:val="2"/>
        <w:rPr>
          <w:rFonts w:eastAsia="Times New Roman" w:cs="Times New Roman"/>
          <w:i/>
          <w:iCs/>
          <w:kern w:val="0"/>
          <w:lang w:eastAsia="en-GB"/>
          <w14:ligatures w14:val="none"/>
        </w:rPr>
      </w:pPr>
      <w:r w:rsidRPr="008962E7">
        <w:rPr>
          <w:rFonts w:eastAsia="Times New Roman" w:cs="Times New Roman"/>
          <w:i/>
          <w:iCs/>
          <w:kern w:val="0"/>
          <w:lang w:eastAsia="en-GB"/>
          <w14:ligatures w14:val="none"/>
        </w:rPr>
        <w:t>Host Interaction and Environment</w:t>
      </w:r>
    </w:p>
    <w:p w14:paraId="26F1C635" w14:textId="77777777" w:rsidR="00C67862" w:rsidRPr="00B61B55" w:rsidRDefault="00C67862" w:rsidP="00C67862">
      <w:pPr>
        <w:spacing w:before="100" w:beforeAutospacing="1" w:after="100" w:afterAutospacing="1" w:line="240" w:lineRule="auto"/>
        <w:rPr>
          <w:rFonts w:cs="Times New Roman"/>
        </w:rPr>
      </w:pPr>
      <w:r>
        <w:rPr>
          <w:rFonts w:eastAsia="Times New Roman" w:cs="Times New Roman"/>
          <w:lang w:eastAsia="en-GB"/>
        </w:rPr>
        <w:t>P</w:t>
      </w:r>
      <w:r w:rsidRPr="00C17D3A">
        <w:rPr>
          <w:rFonts w:eastAsia="Times New Roman" w:cs="Times New Roman"/>
          <w:lang w:eastAsia="en-GB"/>
        </w:rPr>
        <w:t xml:space="preserve">articipants reported very positive interactions with their hosts. All in-person participants strongly agreed that hosts were welcoming and approachable and </w:t>
      </w:r>
      <w:r>
        <w:rPr>
          <w:rFonts w:eastAsia="Times New Roman" w:cs="Times New Roman"/>
          <w:lang w:eastAsia="en-GB"/>
        </w:rPr>
        <w:t>the majority</w:t>
      </w:r>
      <w:r w:rsidRPr="00C17D3A">
        <w:rPr>
          <w:rFonts w:eastAsia="Times New Roman" w:cs="Times New Roman"/>
          <w:lang w:eastAsia="en-GB"/>
        </w:rPr>
        <w:t xml:space="preserve"> indicated that host</w:t>
      </w:r>
      <w:r>
        <w:rPr>
          <w:rFonts w:eastAsia="Times New Roman" w:cs="Times New Roman"/>
          <w:lang w:eastAsia="en-GB"/>
        </w:rPr>
        <w:t>s</w:t>
      </w:r>
      <w:r w:rsidRPr="00C17D3A">
        <w:rPr>
          <w:rFonts w:eastAsia="Times New Roman" w:cs="Times New Roman"/>
          <w:lang w:eastAsia="en-GB"/>
        </w:rPr>
        <w:t xml:space="preserve"> explained work clearly. Most students felt th</w:t>
      </w:r>
      <w:r>
        <w:rPr>
          <w:rFonts w:eastAsia="Times New Roman" w:cs="Times New Roman"/>
          <w:lang w:eastAsia="en-GB"/>
        </w:rPr>
        <w:t>at</w:t>
      </w:r>
      <w:r w:rsidRPr="00C17D3A">
        <w:rPr>
          <w:rFonts w:eastAsia="Times New Roman" w:cs="Times New Roman"/>
          <w:lang w:eastAsia="en-GB"/>
        </w:rPr>
        <w:t xml:space="preserve"> opportunities </w:t>
      </w:r>
      <w:r>
        <w:rPr>
          <w:rFonts w:eastAsia="Times New Roman" w:cs="Times New Roman"/>
          <w:lang w:eastAsia="en-GB"/>
        </w:rPr>
        <w:t>for dialogue and</w:t>
      </w:r>
      <w:r w:rsidRPr="00C17D3A">
        <w:rPr>
          <w:rFonts w:eastAsia="Times New Roman" w:cs="Times New Roman"/>
          <w:lang w:eastAsia="en-GB"/>
        </w:rPr>
        <w:t xml:space="preserve"> ask</w:t>
      </w:r>
      <w:r>
        <w:rPr>
          <w:rFonts w:eastAsia="Times New Roman" w:cs="Times New Roman"/>
          <w:lang w:eastAsia="en-GB"/>
        </w:rPr>
        <w:t>ing</w:t>
      </w:r>
      <w:r w:rsidRPr="00C17D3A">
        <w:rPr>
          <w:rFonts w:eastAsia="Times New Roman" w:cs="Times New Roman"/>
          <w:lang w:eastAsia="en-GB"/>
        </w:rPr>
        <w:t xml:space="preserve"> questions</w:t>
      </w:r>
      <w:r w:rsidRPr="0040354B">
        <w:rPr>
          <w:rFonts w:eastAsia="Times New Roman" w:cs="Times New Roman"/>
          <w:lang w:eastAsia="en-GB"/>
        </w:rPr>
        <w:t xml:space="preserve"> </w:t>
      </w:r>
      <w:r>
        <w:rPr>
          <w:rFonts w:eastAsia="Times New Roman" w:cs="Times New Roman"/>
          <w:lang w:eastAsia="en-GB"/>
        </w:rPr>
        <w:t>were ample</w:t>
      </w:r>
      <w:r w:rsidRPr="00C17D3A">
        <w:rPr>
          <w:rFonts w:eastAsia="Times New Roman" w:cs="Times New Roman"/>
          <w:lang w:eastAsia="en-GB"/>
        </w:rPr>
        <w:t xml:space="preserve">, although two virtual participants noted limited interaction. </w:t>
      </w:r>
      <w:r w:rsidRPr="00C17D3A">
        <w:rPr>
          <w:rFonts w:cs="Times New Roman"/>
        </w:rPr>
        <w:t xml:space="preserve">This </w:t>
      </w:r>
      <w:r>
        <w:rPr>
          <w:rFonts w:cs="Times New Roman"/>
        </w:rPr>
        <w:t xml:space="preserve">is an expected </w:t>
      </w:r>
      <w:r w:rsidRPr="00C17D3A">
        <w:rPr>
          <w:rFonts w:cs="Times New Roman"/>
        </w:rPr>
        <w:t>difference</w:t>
      </w:r>
      <w:r>
        <w:rPr>
          <w:rFonts w:cs="Times New Roman"/>
        </w:rPr>
        <w:t xml:space="preserve">, with </w:t>
      </w:r>
      <w:r w:rsidRPr="00C17D3A">
        <w:rPr>
          <w:rFonts w:cs="Times New Roman"/>
        </w:rPr>
        <w:t>in-person placements offer</w:t>
      </w:r>
      <w:r>
        <w:rPr>
          <w:rFonts w:cs="Times New Roman"/>
        </w:rPr>
        <w:t>ing</w:t>
      </w:r>
      <w:r w:rsidRPr="00C17D3A">
        <w:rPr>
          <w:rFonts w:cs="Times New Roman"/>
        </w:rPr>
        <w:t xml:space="preserve"> more meaningful entry into the hosts’ practice, while virtual formats sometimes restrict that engagement. </w:t>
      </w:r>
      <w:r>
        <w:rPr>
          <w:rFonts w:eastAsia="Times New Roman" w:cs="Times New Roman"/>
          <w:lang w:eastAsia="en-GB"/>
        </w:rPr>
        <w:t>Most h</w:t>
      </w:r>
      <w:r w:rsidRPr="00C17D3A">
        <w:rPr>
          <w:rFonts w:eastAsia="Times New Roman" w:cs="Times New Roman"/>
          <w:lang w:eastAsia="en-GB"/>
        </w:rPr>
        <w:t xml:space="preserve">osts consistently discussed the positive aspects of their profession, while fewer provided information about negative aspects, resulting in more varied responses on that item. </w:t>
      </w:r>
      <w:r w:rsidRPr="00C17D3A">
        <w:rPr>
          <w:rFonts w:cs="Times New Roman"/>
        </w:rPr>
        <w:t xml:space="preserve">Taken together, these patterns indicate that the placements provided students with varying degrees of access to the hosts’ </w:t>
      </w:r>
      <w:r>
        <w:rPr>
          <w:rFonts w:cs="Times New Roman"/>
        </w:rPr>
        <w:t>practice</w:t>
      </w:r>
      <w:r w:rsidRPr="00C17D3A">
        <w:rPr>
          <w:rFonts w:cs="Times New Roman"/>
        </w:rPr>
        <w:t>, with richer engagement occurring when interactions were more sustained and dialogic.</w:t>
      </w:r>
    </w:p>
    <w:p w14:paraId="244DA191" w14:textId="77777777" w:rsidR="00C67862" w:rsidRPr="00B61B55" w:rsidRDefault="00C67862" w:rsidP="00C67862">
      <w:pPr>
        <w:pStyle w:val="ListParagraph"/>
        <w:numPr>
          <w:ilvl w:val="0"/>
          <w:numId w:val="4"/>
        </w:numPr>
        <w:spacing w:before="100" w:beforeAutospacing="1" w:after="100" w:afterAutospacing="1" w:line="240" w:lineRule="auto"/>
        <w:outlineLvl w:val="2"/>
        <w:rPr>
          <w:rFonts w:eastAsia="Times New Roman" w:cs="Times New Roman"/>
          <w:i/>
          <w:iCs/>
          <w:kern w:val="0"/>
          <w:lang w:eastAsia="en-GB"/>
          <w14:ligatures w14:val="none"/>
        </w:rPr>
      </w:pPr>
      <w:r w:rsidRPr="00B61B55">
        <w:rPr>
          <w:rFonts w:eastAsia="Times New Roman" w:cs="Times New Roman"/>
          <w:i/>
          <w:iCs/>
          <w:kern w:val="0"/>
          <w:lang w:eastAsia="en-GB"/>
          <w14:ligatures w14:val="none"/>
        </w:rPr>
        <w:t>Career Understanding and Skill Insight</w:t>
      </w:r>
    </w:p>
    <w:p w14:paraId="513C0800" w14:textId="77777777" w:rsidR="00C67862" w:rsidRPr="00C17D3A" w:rsidRDefault="00C67862" w:rsidP="00C67862">
      <w:pPr>
        <w:spacing w:before="100" w:beforeAutospacing="1" w:after="100" w:afterAutospacing="1" w:line="240" w:lineRule="auto"/>
        <w:rPr>
          <w:rFonts w:eastAsia="Times New Roman" w:cs="Times New Roman"/>
          <w:lang w:eastAsia="en-GB"/>
        </w:rPr>
      </w:pPr>
      <w:r w:rsidRPr="00C17D3A">
        <w:rPr>
          <w:rFonts w:eastAsia="Times New Roman" w:cs="Times New Roman"/>
          <w:lang w:eastAsia="en-GB"/>
        </w:rPr>
        <w:t>Across the cohort, students reported clear gains in their understanding of the career field</w:t>
      </w:r>
      <w:r>
        <w:rPr>
          <w:rFonts w:eastAsia="Times New Roman" w:cs="Times New Roman"/>
          <w:lang w:eastAsia="en-GB"/>
        </w:rPr>
        <w:t xml:space="preserve">. </w:t>
      </w:r>
      <w:r>
        <w:t xml:space="preserve">Most participants agreed or strongly agreed that the experience improved their understanding of required skills, areas for further development, and the responsibilities and expectations related to education, portfolios, and networking. </w:t>
      </w:r>
      <w:r w:rsidRPr="00C17D3A">
        <w:rPr>
          <w:rFonts w:eastAsia="Times New Roman" w:cs="Times New Roman"/>
          <w:lang w:eastAsia="en-GB"/>
        </w:rPr>
        <w:t>Opportunities to observe creative processes varied by placement, producing a broader spread of responses. Similarly, while the majority observed a variety of tasks and projects, two students reported a more limited range</w:t>
      </w:r>
      <w:r>
        <w:rPr>
          <w:rFonts w:eastAsia="Times New Roman" w:cs="Times New Roman"/>
          <w:lang w:eastAsia="en-GB"/>
        </w:rPr>
        <w:t>. T</w:t>
      </w:r>
      <w:r w:rsidRPr="00C17D3A">
        <w:rPr>
          <w:rFonts w:eastAsia="Times New Roman" w:cs="Times New Roman"/>
          <w:lang w:eastAsia="en-GB"/>
        </w:rPr>
        <w:t>he games students appreciated the virtual format but sought clearer task focus.</w:t>
      </w:r>
    </w:p>
    <w:p w14:paraId="070BB70E" w14:textId="77777777" w:rsidR="00C67862" w:rsidRPr="00B61B55" w:rsidRDefault="00C67862" w:rsidP="00C67862">
      <w:pPr>
        <w:pStyle w:val="ListParagraph"/>
        <w:numPr>
          <w:ilvl w:val="0"/>
          <w:numId w:val="4"/>
        </w:numPr>
        <w:spacing w:before="100" w:beforeAutospacing="1" w:after="100" w:afterAutospacing="1" w:line="240" w:lineRule="auto"/>
        <w:outlineLvl w:val="2"/>
        <w:rPr>
          <w:rFonts w:eastAsia="Times New Roman" w:cs="Times New Roman"/>
          <w:i/>
          <w:iCs/>
          <w:kern w:val="0"/>
          <w:lang w:eastAsia="en-GB"/>
          <w14:ligatures w14:val="none"/>
        </w:rPr>
      </w:pPr>
      <w:r>
        <w:rPr>
          <w:rFonts w:eastAsia="Times New Roman" w:cs="Times New Roman"/>
          <w:i/>
          <w:iCs/>
          <w:kern w:val="0"/>
          <w:lang w:eastAsia="en-GB"/>
          <w14:ligatures w14:val="none"/>
        </w:rPr>
        <w:t>Overall</w:t>
      </w:r>
      <w:r w:rsidRPr="00B61B55">
        <w:rPr>
          <w:rFonts w:eastAsia="Times New Roman" w:cs="Times New Roman"/>
          <w:i/>
          <w:iCs/>
          <w:kern w:val="0"/>
          <w:lang w:eastAsia="en-GB"/>
          <w14:ligatures w14:val="none"/>
        </w:rPr>
        <w:t xml:space="preserve"> Experience and Value</w:t>
      </w:r>
    </w:p>
    <w:p w14:paraId="677A3966" w14:textId="77777777" w:rsidR="00C67862" w:rsidRDefault="00C67862" w:rsidP="00C67862">
      <w:pPr>
        <w:spacing w:before="100" w:beforeAutospacing="1" w:after="100" w:afterAutospacing="1" w:line="240" w:lineRule="auto"/>
        <w:rPr>
          <w:rFonts w:eastAsia="Times New Roman" w:cs="Times New Roman"/>
          <w:lang w:eastAsia="en-GB"/>
        </w:rPr>
      </w:pPr>
      <w:r w:rsidRPr="00C17D3A">
        <w:rPr>
          <w:rFonts w:eastAsia="Times New Roman" w:cs="Times New Roman"/>
          <w:lang w:eastAsia="en-GB"/>
        </w:rPr>
        <w:t xml:space="preserve">Students expressed high levels of satisfaction with the job-shadowing experience. The majority reported that </w:t>
      </w:r>
      <w:r>
        <w:rPr>
          <w:rFonts w:eastAsia="Times New Roman" w:cs="Times New Roman"/>
          <w:lang w:eastAsia="en-GB"/>
        </w:rPr>
        <w:t>it</w:t>
      </w:r>
      <w:r w:rsidRPr="00C17D3A">
        <w:rPr>
          <w:rFonts w:eastAsia="Times New Roman" w:cs="Times New Roman"/>
          <w:lang w:eastAsia="en-GB"/>
        </w:rPr>
        <w:t xml:space="preserve"> met their expectations and was valuable, and most found the activities engaging and informative. </w:t>
      </w:r>
      <w:r>
        <w:rPr>
          <w:rFonts w:eastAsia="Times New Roman" w:cs="Times New Roman"/>
          <w:lang w:eastAsia="en-GB"/>
        </w:rPr>
        <w:t xml:space="preserve">Seven of </w:t>
      </w:r>
      <w:r w:rsidRPr="00C17D3A">
        <w:rPr>
          <w:rFonts w:eastAsia="Times New Roman" w:cs="Times New Roman"/>
          <w:lang w:eastAsia="en-GB"/>
        </w:rPr>
        <w:t xml:space="preserve">eight students indicated they would recommend the job shadow to others, reflecting strong overall endorsement. </w:t>
      </w:r>
    </w:p>
    <w:p w14:paraId="56F8E96D" w14:textId="77777777" w:rsidR="00C67862" w:rsidRDefault="00C67862" w:rsidP="00C67862">
      <w:pPr>
        <w:spacing w:before="100" w:beforeAutospacing="1" w:after="100" w:afterAutospacing="1" w:line="240" w:lineRule="auto"/>
        <w:rPr>
          <w:rFonts w:eastAsia="Times New Roman" w:cs="Times New Roman"/>
          <w:lang w:eastAsia="en-GB"/>
        </w:rPr>
      </w:pPr>
      <w:r w:rsidRPr="00660970">
        <w:rPr>
          <w:rFonts w:eastAsia="Times New Roman" w:cs="Times New Roman"/>
          <w:noProof/>
          <w:lang w:eastAsia="en-GB"/>
        </w:rPr>
        <w:drawing>
          <wp:inline distT="0" distB="0" distL="0" distR="0" wp14:anchorId="5AD684C7" wp14:editId="72B0BA6E">
            <wp:extent cx="5731510" cy="2738120"/>
            <wp:effectExtent l="0" t="0" r="2540" b="5080"/>
            <wp:docPr id="1152403979" name="Chart 1">
              <a:extLst xmlns:a="http://schemas.openxmlformats.org/drawingml/2006/main">
                <a:ext uri="{FF2B5EF4-FFF2-40B4-BE49-F238E27FC236}">
                  <a16:creationId xmlns:a16="http://schemas.microsoft.com/office/drawing/2014/main" id="{0C85483C-D903-5407-FA35-871196D37D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61FDF9A" w14:textId="77777777" w:rsidR="00C67862" w:rsidRPr="00C17D3A" w:rsidRDefault="00C67862" w:rsidP="00C67862">
      <w:pPr>
        <w:spacing w:before="100" w:beforeAutospacing="1" w:after="100" w:afterAutospacing="1" w:line="240" w:lineRule="auto"/>
        <w:rPr>
          <w:rFonts w:eastAsia="Times New Roman" w:cs="Times New Roman"/>
          <w:lang w:eastAsia="en-GB"/>
        </w:rPr>
      </w:pPr>
      <w:r>
        <w:rPr>
          <w:rFonts w:eastAsia="Times New Roman" w:cs="Times New Roman"/>
          <w:lang w:eastAsia="en-GB"/>
        </w:rPr>
        <w:t>Fig.2: Selected findings: post-experience survey Likert-scale questions</w:t>
      </w:r>
    </w:p>
    <w:p w14:paraId="2FD1EB17" w14:textId="77777777" w:rsidR="00C67862" w:rsidRDefault="00C67862" w:rsidP="00C67862">
      <w:pPr>
        <w:spacing w:before="100" w:beforeAutospacing="1" w:after="100" w:afterAutospacing="1" w:line="240" w:lineRule="auto"/>
      </w:pPr>
      <w:r>
        <w:t xml:space="preserve">In addition to the Likert-scale questions, the survey included six open-ended items (Appendix C) that explored students’ experiences in greater depth. Responses were analysed separately to capture narrative insights regarding: </w:t>
      </w:r>
    </w:p>
    <w:p w14:paraId="2334AA86" w14:textId="77777777" w:rsidR="00C67862" w:rsidRPr="0074421F" w:rsidRDefault="00C67862" w:rsidP="00C67862">
      <w:pPr>
        <w:pStyle w:val="ListParagraph"/>
        <w:numPr>
          <w:ilvl w:val="0"/>
          <w:numId w:val="5"/>
        </w:numPr>
        <w:spacing w:before="100" w:beforeAutospacing="1" w:after="100" w:afterAutospacing="1" w:line="240" w:lineRule="auto"/>
        <w:rPr>
          <w:sz w:val="24"/>
          <w:szCs w:val="24"/>
        </w:rPr>
      </w:pPr>
      <w:r w:rsidRPr="0074421F">
        <w:rPr>
          <w:sz w:val="24"/>
          <w:szCs w:val="24"/>
        </w:rPr>
        <w:t>challenges,</w:t>
      </w:r>
    </w:p>
    <w:p w14:paraId="367E9000" w14:textId="77777777" w:rsidR="00C67862" w:rsidRPr="0074421F" w:rsidRDefault="00C67862" w:rsidP="00C67862">
      <w:pPr>
        <w:pStyle w:val="ListParagraph"/>
        <w:numPr>
          <w:ilvl w:val="0"/>
          <w:numId w:val="5"/>
        </w:numPr>
        <w:spacing w:before="100" w:beforeAutospacing="1" w:after="100" w:afterAutospacing="1" w:line="240" w:lineRule="auto"/>
        <w:rPr>
          <w:sz w:val="24"/>
          <w:szCs w:val="24"/>
        </w:rPr>
      </w:pPr>
      <w:r w:rsidRPr="0074421F">
        <w:rPr>
          <w:sz w:val="24"/>
          <w:szCs w:val="24"/>
        </w:rPr>
        <w:t>student-perceived benefits</w:t>
      </w:r>
    </w:p>
    <w:p w14:paraId="3067281E" w14:textId="77777777" w:rsidR="00C67862" w:rsidRPr="0074421F" w:rsidRDefault="00C67862" w:rsidP="00C67862">
      <w:pPr>
        <w:pStyle w:val="ListParagraph"/>
        <w:numPr>
          <w:ilvl w:val="0"/>
          <w:numId w:val="5"/>
        </w:numPr>
        <w:spacing w:before="100" w:beforeAutospacing="1" w:after="100" w:afterAutospacing="1" w:line="240" w:lineRule="auto"/>
        <w:rPr>
          <w:sz w:val="24"/>
          <w:szCs w:val="24"/>
        </w:rPr>
      </w:pPr>
      <w:r w:rsidRPr="0074421F">
        <w:rPr>
          <w:sz w:val="24"/>
          <w:szCs w:val="24"/>
        </w:rPr>
        <w:t xml:space="preserve">suggestions for improvement </w:t>
      </w:r>
    </w:p>
    <w:p w14:paraId="007AD1C2" w14:textId="77777777" w:rsidR="00C67862" w:rsidRPr="0074421F" w:rsidRDefault="00C67862" w:rsidP="00C67862">
      <w:pPr>
        <w:pStyle w:val="ListParagraph"/>
        <w:numPr>
          <w:ilvl w:val="0"/>
          <w:numId w:val="5"/>
        </w:numPr>
        <w:spacing w:before="100" w:beforeAutospacing="1" w:after="100" w:afterAutospacing="1" w:line="240" w:lineRule="auto"/>
        <w:rPr>
          <w:sz w:val="24"/>
          <w:szCs w:val="24"/>
        </w:rPr>
      </w:pPr>
      <w:r w:rsidRPr="0074421F">
        <w:rPr>
          <w:sz w:val="24"/>
          <w:szCs w:val="24"/>
        </w:rPr>
        <w:t>cultural context</w:t>
      </w:r>
    </w:p>
    <w:p w14:paraId="02CD9E34" w14:textId="5E9D8738" w:rsidR="00C67862" w:rsidRPr="0074421F" w:rsidRDefault="00C67862" w:rsidP="00C67862">
      <w:pPr>
        <w:pStyle w:val="ListParagraph"/>
        <w:numPr>
          <w:ilvl w:val="0"/>
          <w:numId w:val="5"/>
        </w:numPr>
        <w:spacing w:before="100" w:beforeAutospacing="1" w:after="100" w:afterAutospacing="1" w:line="240" w:lineRule="auto"/>
        <w:rPr>
          <w:sz w:val="24"/>
          <w:szCs w:val="24"/>
        </w:rPr>
      </w:pPr>
      <w:r w:rsidRPr="0074421F">
        <w:rPr>
          <w:sz w:val="24"/>
          <w:szCs w:val="24"/>
        </w:rPr>
        <w:t>EAP/ES</w:t>
      </w:r>
      <w:r w:rsidR="0074421F">
        <w:rPr>
          <w:sz w:val="24"/>
          <w:szCs w:val="24"/>
        </w:rPr>
        <w:t>A</w:t>
      </w:r>
      <w:r w:rsidRPr="0074421F">
        <w:rPr>
          <w:sz w:val="24"/>
          <w:szCs w:val="24"/>
        </w:rPr>
        <w:t xml:space="preserve">P-related outcomes </w:t>
      </w:r>
    </w:p>
    <w:p w14:paraId="253AD024" w14:textId="77777777" w:rsidR="00C67862" w:rsidRDefault="00C67862" w:rsidP="00C67862">
      <w:pPr>
        <w:spacing w:before="100" w:beforeAutospacing="1" w:after="100" w:afterAutospacing="1" w:line="240" w:lineRule="auto"/>
        <w:rPr>
          <w:rFonts w:eastAsia="Times New Roman" w:cs="Times New Roman"/>
          <w:lang w:eastAsia="en-GB"/>
        </w:rPr>
      </w:pPr>
      <w:r w:rsidRPr="00C17D3A">
        <w:rPr>
          <w:rFonts w:eastAsia="Times New Roman" w:cs="Times New Roman"/>
          <w:lang w:eastAsia="en-GB"/>
        </w:rPr>
        <w:t>Open-ended responses highlighted the novelty of the experience and its perceived value in bridging academic and professional contexts</w:t>
      </w:r>
      <w:r>
        <w:rPr>
          <w:rFonts w:eastAsia="Times New Roman" w:cs="Times New Roman"/>
          <w:lang w:eastAsia="en-GB"/>
        </w:rPr>
        <w:t>, while also identifying key c</w:t>
      </w:r>
      <w:r w:rsidRPr="00C17D3A">
        <w:rPr>
          <w:rFonts w:eastAsia="Times New Roman" w:cs="Times New Roman"/>
          <w:lang w:eastAsia="en-GB"/>
        </w:rPr>
        <w:t>hallenges</w:t>
      </w:r>
      <w:r>
        <w:rPr>
          <w:rFonts w:eastAsia="Times New Roman" w:cs="Times New Roman"/>
          <w:lang w:eastAsia="en-GB"/>
        </w:rPr>
        <w:t>:</w:t>
      </w:r>
      <w:r w:rsidRPr="00C17D3A">
        <w:rPr>
          <w:rFonts w:eastAsia="Times New Roman" w:cs="Times New Roman"/>
          <w:lang w:eastAsia="en-GB"/>
        </w:rPr>
        <w:t xml:space="preserve"> includ</w:t>
      </w:r>
      <w:r>
        <w:rPr>
          <w:rFonts w:eastAsia="Times New Roman" w:cs="Times New Roman"/>
          <w:lang w:eastAsia="en-GB"/>
        </w:rPr>
        <w:t>ing</w:t>
      </w:r>
      <w:r w:rsidRPr="00C17D3A">
        <w:rPr>
          <w:rFonts w:eastAsia="Times New Roman" w:cs="Times New Roman"/>
          <w:lang w:eastAsia="en-GB"/>
        </w:rPr>
        <w:t xml:space="preserve"> understanding technical language and managing expectations about the observational nature of the task.</w:t>
      </w:r>
    </w:p>
    <w:p w14:paraId="65EDC0C9" w14:textId="77777777" w:rsidR="004464D7" w:rsidRDefault="004464D7" w:rsidP="00C67862">
      <w:pPr>
        <w:rPr>
          <w:i/>
          <w:iCs/>
        </w:rPr>
      </w:pPr>
    </w:p>
    <w:p w14:paraId="29C918CD" w14:textId="77777777" w:rsidR="004464D7" w:rsidRDefault="004464D7" w:rsidP="00C67862">
      <w:pPr>
        <w:rPr>
          <w:i/>
          <w:iCs/>
        </w:rPr>
      </w:pPr>
    </w:p>
    <w:p w14:paraId="5C4FAA3C" w14:textId="6D09BDF4" w:rsidR="00C67862" w:rsidRPr="004464D7" w:rsidRDefault="00C67862" w:rsidP="00C67862">
      <w:pPr>
        <w:rPr>
          <w:i/>
          <w:iCs/>
        </w:rPr>
      </w:pPr>
      <w:r w:rsidRPr="004464D7">
        <w:rPr>
          <w:i/>
          <w:iCs/>
        </w:rPr>
        <w:t>Challenges</w:t>
      </w:r>
    </w:p>
    <w:p w14:paraId="7742B758" w14:textId="77777777" w:rsidR="00C67862" w:rsidRPr="004464D7" w:rsidRDefault="00C67862" w:rsidP="00C67862">
      <w:pPr>
        <w:pStyle w:val="NormalWeb"/>
        <w:rPr>
          <w:rFonts w:asciiTheme="minorHAnsi" w:hAnsiTheme="minorHAnsi"/>
        </w:rPr>
      </w:pPr>
      <w:r w:rsidRPr="004464D7">
        <w:rPr>
          <w:rFonts w:asciiTheme="minorHAnsi" w:hAnsiTheme="minorHAnsi"/>
        </w:rPr>
        <w:t>Students’ responses to Questions 1 and 4 overlapped strongly, with both prompts eliciting descriptions of the challenges they faced during the job-shadow day itself rather than across different stages of the overall process. As participants did not clearly distinguish between task-specific difficulty (Q1) and challenges in the broader process (Q4), these findings are combined here. Future iterations of the study should refine these prompts to ensure that challenges at different stages of the programme are more distinctly captured.</w:t>
      </w:r>
    </w:p>
    <w:p w14:paraId="55809092" w14:textId="77777777" w:rsidR="00C67862" w:rsidRPr="004464D7" w:rsidRDefault="00C67862" w:rsidP="00C67862">
      <w:pPr>
        <w:pStyle w:val="NormalWeb"/>
        <w:rPr>
          <w:rFonts w:asciiTheme="minorHAnsi" w:hAnsiTheme="minorHAnsi"/>
        </w:rPr>
      </w:pPr>
      <w:r w:rsidRPr="004464D7">
        <w:rPr>
          <w:rFonts w:asciiTheme="minorHAnsi" w:hAnsiTheme="minorHAnsi"/>
        </w:rPr>
        <w:t xml:space="preserve">Some struggled to see how isolated tasks connected to broader professional contexts, as reflected by the interior design student: </w:t>
      </w:r>
    </w:p>
    <w:p w14:paraId="40371691" w14:textId="77777777" w:rsidR="00C67862" w:rsidRPr="004464D7" w:rsidRDefault="00C67862" w:rsidP="00C67862">
      <w:pPr>
        <w:pStyle w:val="NormalWeb"/>
        <w:ind w:left="720"/>
        <w:rPr>
          <w:rFonts w:asciiTheme="minorHAnsi" w:hAnsiTheme="minorHAnsi"/>
        </w:rPr>
      </w:pPr>
      <w:r w:rsidRPr="004464D7">
        <w:rPr>
          <w:rFonts w:asciiTheme="minorHAnsi" w:hAnsiTheme="minorHAnsi"/>
          <w:i/>
          <w:iCs/>
        </w:rPr>
        <w:t>I did not understand</w:t>
      </w:r>
      <w:r w:rsidRPr="004464D7">
        <w:rPr>
          <w:rFonts w:asciiTheme="minorHAnsi" w:hAnsiTheme="minorHAnsi"/>
        </w:rPr>
        <w:t xml:space="preserve"> </w:t>
      </w:r>
      <w:r w:rsidRPr="004464D7">
        <w:rPr>
          <w:rFonts w:asciiTheme="minorHAnsi" w:hAnsiTheme="minorHAnsi"/>
          <w:i/>
          <w:iCs/>
        </w:rPr>
        <w:t>how fabric selection connects to interior design. I only grouped textiles without learning how they are used in a real project</w:t>
      </w:r>
      <w:r w:rsidRPr="004464D7">
        <w:rPr>
          <w:rFonts w:asciiTheme="minorHAnsi" w:hAnsiTheme="minorHAnsi"/>
        </w:rPr>
        <w:t>.</w:t>
      </w:r>
    </w:p>
    <w:p w14:paraId="1C69973D" w14:textId="77777777" w:rsidR="00C67862" w:rsidRPr="004464D7" w:rsidRDefault="00C67862" w:rsidP="00C67862">
      <w:pPr>
        <w:pStyle w:val="NormalWeb"/>
        <w:rPr>
          <w:rFonts w:asciiTheme="minorHAnsi" w:hAnsiTheme="minorHAnsi"/>
        </w:rPr>
      </w:pPr>
      <w:r w:rsidRPr="004464D7">
        <w:rPr>
          <w:rFonts w:asciiTheme="minorHAnsi" w:hAnsiTheme="minorHAnsi"/>
        </w:rPr>
        <w:t>Instances of cognitive overload emerged when information was delivered densely without practical engagement, although one student remarked that “everything was very clear,” showing variability across placements.</w:t>
      </w:r>
    </w:p>
    <w:p w14:paraId="19DBBB7B" w14:textId="77777777" w:rsidR="00C67862" w:rsidRPr="004464D7" w:rsidRDefault="00C67862" w:rsidP="00C67862">
      <w:pPr>
        <w:pStyle w:val="NormalWeb"/>
        <w:ind w:left="720"/>
        <w:rPr>
          <w:rFonts w:asciiTheme="minorHAnsi" w:hAnsiTheme="minorHAnsi"/>
          <w:i/>
          <w:iCs/>
        </w:rPr>
      </w:pPr>
      <w:r w:rsidRPr="004464D7">
        <w:rPr>
          <w:rFonts w:asciiTheme="minorHAnsi" w:hAnsiTheme="minorHAnsi"/>
          <w:i/>
          <w:iCs/>
        </w:rPr>
        <w:t>It was difficult to memorise all the talks since I couldn’t get hands-on experience</w:t>
      </w:r>
      <w:r w:rsidRPr="004464D7">
        <w:rPr>
          <w:rFonts w:asciiTheme="minorHAnsi" w:hAnsiTheme="minorHAnsi"/>
        </w:rPr>
        <w:t>. [Animation student]</w:t>
      </w:r>
    </w:p>
    <w:p w14:paraId="1DB419A1" w14:textId="77777777" w:rsidR="00C67862" w:rsidRPr="004464D7" w:rsidRDefault="00C67862" w:rsidP="00C67862">
      <w:pPr>
        <w:pStyle w:val="NormalWeb"/>
        <w:rPr>
          <w:rFonts w:asciiTheme="minorHAnsi" w:hAnsiTheme="minorHAnsi"/>
        </w:rPr>
      </w:pPr>
      <w:r w:rsidRPr="004464D7">
        <w:rPr>
          <w:rFonts w:asciiTheme="minorHAnsi" w:hAnsiTheme="minorHAnsi"/>
        </w:rPr>
        <w:t xml:space="preserve">Students also highlighted challenges linked to </w:t>
      </w:r>
      <w:r w:rsidRPr="004464D7">
        <w:rPr>
          <w:rStyle w:val="Strong"/>
          <w:rFonts w:asciiTheme="minorHAnsi" w:eastAsiaTheme="majorEastAsia" w:hAnsiTheme="minorHAnsi"/>
          <w:b w:val="0"/>
          <w:bCs w:val="0"/>
        </w:rPr>
        <w:t>working within a professional environment and being expected to contribute meaningfully</w:t>
      </w:r>
      <w:r w:rsidRPr="004464D7">
        <w:rPr>
          <w:rFonts w:asciiTheme="minorHAnsi" w:hAnsiTheme="minorHAnsi"/>
          <w:b/>
          <w:bCs/>
        </w:rPr>
        <w:t>.</w:t>
      </w:r>
      <w:r w:rsidRPr="004464D7">
        <w:rPr>
          <w:rFonts w:asciiTheme="minorHAnsi" w:hAnsiTheme="minorHAnsi"/>
        </w:rPr>
        <w:t xml:space="preserve"> Adjusting to the pace of professional workflows was noted: “</w:t>
      </w:r>
      <w:r w:rsidRPr="004464D7">
        <w:rPr>
          <w:rFonts w:asciiTheme="minorHAnsi" w:hAnsiTheme="minorHAnsi"/>
          <w:i/>
          <w:iCs/>
        </w:rPr>
        <w:t>being able to process information quickly</w:t>
      </w:r>
      <w:r w:rsidRPr="004464D7">
        <w:rPr>
          <w:rFonts w:asciiTheme="minorHAnsi" w:hAnsiTheme="minorHAnsi"/>
        </w:rPr>
        <w:t>”, and several students found discipline-specific tasks demanding:</w:t>
      </w:r>
    </w:p>
    <w:p w14:paraId="2147F4F4" w14:textId="77777777" w:rsidR="00C67862" w:rsidRPr="004464D7" w:rsidRDefault="00C67862" w:rsidP="00C67862">
      <w:pPr>
        <w:pStyle w:val="NormalWeb"/>
        <w:ind w:left="720"/>
        <w:rPr>
          <w:rFonts w:asciiTheme="minorHAnsi" w:hAnsiTheme="minorHAnsi"/>
        </w:rPr>
      </w:pPr>
      <w:r w:rsidRPr="004464D7">
        <w:rPr>
          <w:rFonts w:asciiTheme="minorHAnsi" w:hAnsiTheme="minorHAnsi"/>
          <w:i/>
          <w:iCs/>
        </w:rPr>
        <w:t>I was challenged when she asked my opinion on how to make a piece more cohesive</w:t>
      </w:r>
      <w:r w:rsidRPr="004464D7">
        <w:rPr>
          <w:rFonts w:asciiTheme="minorHAnsi" w:hAnsiTheme="minorHAnsi"/>
        </w:rPr>
        <w:t xml:space="preserve"> [Jewellery student].</w:t>
      </w:r>
    </w:p>
    <w:p w14:paraId="608D08B5" w14:textId="77777777" w:rsidR="00C67862" w:rsidRPr="004464D7" w:rsidRDefault="00C67862" w:rsidP="00C67862">
      <w:pPr>
        <w:pStyle w:val="NormalWeb"/>
        <w:rPr>
          <w:rFonts w:asciiTheme="minorHAnsi" w:hAnsiTheme="minorHAnsi"/>
        </w:rPr>
      </w:pPr>
      <w:r w:rsidRPr="004464D7">
        <w:rPr>
          <w:rFonts w:asciiTheme="minorHAnsi" w:hAnsiTheme="minorHAnsi"/>
        </w:rPr>
        <w:t>Limited opportunities for hands-on practice were occasionally a source of frustration, indicating that engagement varied across hosts and disciplines.</w:t>
      </w:r>
    </w:p>
    <w:p w14:paraId="1D940051" w14:textId="77777777" w:rsidR="00C67862" w:rsidRPr="004464D7" w:rsidRDefault="00C67862" w:rsidP="00C67862">
      <w:pPr>
        <w:pStyle w:val="NormalWeb"/>
        <w:rPr>
          <w:rStyle w:val="Strong"/>
          <w:rFonts w:asciiTheme="minorHAnsi" w:eastAsiaTheme="majorEastAsia" w:hAnsiTheme="minorHAnsi"/>
          <w:b w:val="0"/>
          <w:bCs w:val="0"/>
        </w:rPr>
      </w:pPr>
      <w:r w:rsidRPr="004464D7">
        <w:rPr>
          <w:rStyle w:val="Strong"/>
          <w:rFonts w:asciiTheme="minorHAnsi" w:eastAsiaTheme="majorEastAsia" w:hAnsiTheme="minorHAnsi"/>
          <w:b w:val="0"/>
          <w:bCs w:val="0"/>
        </w:rPr>
        <w:t xml:space="preserve">In sum, students’ challenges centred on understanding specialised tasks, adapting to professional expectations, and navigating unfamiliar tools and processes during the shadowing experience. </w:t>
      </w:r>
    </w:p>
    <w:p w14:paraId="51DCE0DE" w14:textId="77777777" w:rsidR="00C67862" w:rsidRPr="004464D7" w:rsidRDefault="00C67862" w:rsidP="00C67862">
      <w:pPr>
        <w:pStyle w:val="NormalWeb"/>
        <w:rPr>
          <w:rFonts w:asciiTheme="minorHAnsi" w:hAnsiTheme="minorHAnsi"/>
          <w:b/>
          <w:bCs/>
          <w:i/>
          <w:iCs/>
        </w:rPr>
      </w:pPr>
      <w:r w:rsidRPr="004464D7">
        <w:rPr>
          <w:rStyle w:val="Strong"/>
          <w:rFonts w:asciiTheme="minorHAnsi" w:eastAsiaTheme="majorEastAsia" w:hAnsiTheme="minorHAnsi"/>
          <w:b w:val="0"/>
          <w:bCs w:val="0"/>
          <w:i/>
          <w:iCs/>
        </w:rPr>
        <w:t>Student-perceived benefits</w:t>
      </w:r>
    </w:p>
    <w:p w14:paraId="21AB7C64" w14:textId="77777777" w:rsidR="00C67862" w:rsidRPr="004464D7" w:rsidRDefault="00C67862" w:rsidP="00C67862">
      <w:pPr>
        <w:pStyle w:val="NormalWeb"/>
        <w:rPr>
          <w:rFonts w:asciiTheme="minorHAnsi" w:hAnsiTheme="minorHAnsi"/>
        </w:rPr>
      </w:pPr>
      <w:r w:rsidRPr="004464D7">
        <w:rPr>
          <w:rFonts w:asciiTheme="minorHAnsi" w:hAnsiTheme="minorHAnsi"/>
        </w:rPr>
        <w:t xml:space="preserve">Just as with Q1 and Q4, students’ answers to Q2 and Q3 </w:t>
      </w:r>
      <w:r w:rsidRPr="004464D7">
        <w:rPr>
          <w:rStyle w:val="Strong"/>
          <w:rFonts w:asciiTheme="minorHAnsi" w:eastAsiaTheme="majorEastAsia" w:hAnsiTheme="minorHAnsi"/>
          <w:b w:val="0"/>
          <w:bCs w:val="0"/>
        </w:rPr>
        <w:t>did not meaningfully differentiate between</w:t>
      </w:r>
      <w:r w:rsidRPr="004464D7">
        <w:rPr>
          <w:rFonts w:asciiTheme="minorHAnsi" w:hAnsiTheme="minorHAnsi"/>
          <w:b/>
          <w:bCs/>
        </w:rPr>
        <w:t xml:space="preserve"> </w:t>
      </w:r>
      <w:r w:rsidRPr="004464D7">
        <w:rPr>
          <w:rFonts w:asciiTheme="minorHAnsi" w:hAnsiTheme="minorHAnsi"/>
        </w:rPr>
        <w:t xml:space="preserve">(a) what they enjoyed or found useful on the job-shadow </w:t>
      </w:r>
      <w:r w:rsidRPr="003F02F5">
        <w:rPr>
          <w:rStyle w:val="Emphasis"/>
          <w:rFonts w:asciiTheme="minorHAnsi" w:eastAsiaTheme="majorEastAsia" w:hAnsiTheme="minorHAnsi"/>
          <w:i w:val="0"/>
          <w:iCs w:val="0"/>
        </w:rPr>
        <w:t>day itself</w:t>
      </w:r>
      <w:r w:rsidRPr="003F02F5">
        <w:rPr>
          <w:rFonts w:asciiTheme="minorHAnsi" w:hAnsiTheme="minorHAnsi"/>
          <w:i/>
          <w:iCs/>
        </w:rPr>
        <w:t>,</w:t>
      </w:r>
      <w:r w:rsidRPr="004464D7">
        <w:rPr>
          <w:rFonts w:asciiTheme="minorHAnsi" w:hAnsiTheme="minorHAnsi"/>
        </w:rPr>
        <w:t xml:space="preserve"> and (b) what they found most interesting across the </w:t>
      </w:r>
      <w:r w:rsidRPr="003F02F5">
        <w:rPr>
          <w:rStyle w:val="Emphasis"/>
          <w:rFonts w:asciiTheme="minorHAnsi" w:eastAsiaTheme="majorEastAsia" w:hAnsiTheme="minorHAnsi"/>
          <w:i w:val="0"/>
          <w:iCs w:val="0"/>
        </w:rPr>
        <w:t>whole</w:t>
      </w:r>
      <w:r w:rsidRPr="004464D7">
        <w:rPr>
          <w:rFonts w:asciiTheme="minorHAnsi" w:hAnsiTheme="minorHAnsi"/>
          <w:i/>
          <w:iCs/>
        </w:rPr>
        <w:t xml:space="preserve"> </w:t>
      </w:r>
      <w:r w:rsidRPr="004464D7">
        <w:rPr>
          <w:rFonts w:asciiTheme="minorHAnsi" w:hAnsiTheme="minorHAnsi"/>
        </w:rPr>
        <w:t>process from introduction to completion. In practice, responses to both questions addressed the same themes: observing professional practice, gaining creative or technical insight, and interacting with practitioners. This overlap justifies combining the findings and noting that future studies should reword these items to prompt clearer temporal distinctions.</w:t>
      </w:r>
    </w:p>
    <w:p w14:paraId="4ACFD6B4" w14:textId="77777777" w:rsidR="00C67862" w:rsidRPr="004464D7" w:rsidRDefault="00C67862" w:rsidP="00C67862">
      <w:pPr>
        <w:pStyle w:val="NormalWeb"/>
        <w:rPr>
          <w:rFonts w:asciiTheme="minorHAnsi" w:hAnsiTheme="minorHAnsi"/>
        </w:rPr>
      </w:pPr>
      <w:r w:rsidRPr="004464D7">
        <w:rPr>
          <w:rFonts w:asciiTheme="minorHAnsi" w:hAnsiTheme="minorHAnsi"/>
        </w:rPr>
        <w:t xml:space="preserve">Students most appreciated </w:t>
      </w:r>
      <w:r w:rsidRPr="004464D7">
        <w:rPr>
          <w:rStyle w:val="Strong"/>
          <w:rFonts w:asciiTheme="minorHAnsi" w:eastAsiaTheme="majorEastAsia" w:hAnsiTheme="minorHAnsi"/>
          <w:b w:val="0"/>
          <w:bCs w:val="0"/>
        </w:rPr>
        <w:t>opportunities to observe and engage with creative and technical processes</w:t>
      </w:r>
      <w:r w:rsidRPr="004464D7">
        <w:rPr>
          <w:rFonts w:asciiTheme="minorHAnsi" w:hAnsiTheme="minorHAnsi"/>
        </w:rPr>
        <w:t>. Many valued gaining hands-on insight into discipline-specific skills, such as “</w:t>
      </w:r>
      <w:r w:rsidRPr="004464D7">
        <w:rPr>
          <w:rFonts w:asciiTheme="minorHAnsi" w:hAnsiTheme="minorHAnsi"/>
          <w:i/>
          <w:iCs/>
        </w:rPr>
        <w:t>the practice of understanding the tools</w:t>
      </w:r>
      <w:r w:rsidRPr="004464D7">
        <w:rPr>
          <w:rFonts w:asciiTheme="minorHAnsi" w:hAnsiTheme="minorHAnsi"/>
        </w:rPr>
        <w:t>,” or experimenting with programme-generation content. Observing professionals at work was especially impactful for students in specialised fields:</w:t>
      </w:r>
    </w:p>
    <w:p w14:paraId="226C9115" w14:textId="36E7110F" w:rsidR="00C67862" w:rsidRPr="004464D7" w:rsidRDefault="00C67862" w:rsidP="00C67862">
      <w:pPr>
        <w:pStyle w:val="NormalWeb"/>
        <w:ind w:left="720"/>
        <w:rPr>
          <w:rFonts w:asciiTheme="minorHAnsi" w:hAnsiTheme="minorHAnsi"/>
        </w:rPr>
      </w:pPr>
      <w:r w:rsidRPr="004464D7">
        <w:rPr>
          <w:rFonts w:asciiTheme="minorHAnsi" w:hAnsiTheme="minorHAnsi"/>
          <w:i/>
          <w:iCs/>
        </w:rPr>
        <w:t>learning how to craft</w:t>
      </w:r>
      <w:r w:rsidRPr="004464D7">
        <w:rPr>
          <w:rFonts w:asciiTheme="minorHAnsi" w:hAnsiTheme="minorHAnsi"/>
        </w:rPr>
        <w:t xml:space="preserve"> </w:t>
      </w:r>
      <w:r w:rsidRPr="004464D7">
        <w:rPr>
          <w:rFonts w:asciiTheme="minorHAnsi" w:hAnsiTheme="minorHAnsi"/>
          <w:i/>
          <w:iCs/>
        </w:rPr>
        <w:t>interactive and immersive sounds to add depth and richness to an animation</w:t>
      </w:r>
      <w:r w:rsidRPr="004464D7">
        <w:rPr>
          <w:rFonts w:asciiTheme="minorHAnsi" w:hAnsiTheme="minorHAnsi"/>
        </w:rPr>
        <w:t xml:space="preserve"> [Animation student]</w:t>
      </w:r>
    </w:p>
    <w:p w14:paraId="3A06965D" w14:textId="77777777" w:rsidR="00C67862" w:rsidRPr="004464D7" w:rsidRDefault="00C67862" w:rsidP="00C67862">
      <w:pPr>
        <w:pStyle w:val="NormalWeb"/>
        <w:rPr>
          <w:rFonts w:asciiTheme="minorHAnsi" w:hAnsiTheme="minorHAnsi"/>
        </w:rPr>
      </w:pPr>
      <w:r w:rsidRPr="004464D7">
        <w:rPr>
          <w:rFonts w:asciiTheme="minorHAnsi" w:hAnsiTheme="minorHAnsi"/>
        </w:rPr>
        <w:t xml:space="preserve">A second prominent theme involved </w:t>
      </w:r>
      <w:r w:rsidRPr="004464D7">
        <w:rPr>
          <w:rStyle w:val="Strong"/>
          <w:rFonts w:asciiTheme="minorHAnsi" w:eastAsiaTheme="majorEastAsia" w:hAnsiTheme="minorHAnsi"/>
          <w:b w:val="0"/>
          <w:bCs w:val="0"/>
        </w:rPr>
        <w:t>learning through interaction</w:t>
      </w:r>
      <w:r w:rsidRPr="004464D7">
        <w:rPr>
          <w:rFonts w:asciiTheme="minorHAnsi" w:hAnsiTheme="minorHAnsi"/>
          <w:b/>
          <w:bCs/>
        </w:rPr>
        <w:t>.</w:t>
      </w:r>
      <w:r w:rsidRPr="004464D7">
        <w:rPr>
          <w:rFonts w:asciiTheme="minorHAnsi" w:hAnsiTheme="minorHAnsi"/>
        </w:rPr>
        <w:t xml:space="preserve"> Students highlighted the usefulness of witnessing client communication and customer-service strategies: </w:t>
      </w:r>
    </w:p>
    <w:p w14:paraId="29C34F6B" w14:textId="77777777" w:rsidR="00C67862" w:rsidRPr="004464D7" w:rsidRDefault="00C67862" w:rsidP="00C67862">
      <w:pPr>
        <w:pStyle w:val="NormalWeb"/>
        <w:ind w:left="720"/>
        <w:rPr>
          <w:rFonts w:asciiTheme="minorHAnsi" w:hAnsiTheme="minorHAnsi"/>
        </w:rPr>
      </w:pPr>
      <w:r w:rsidRPr="004464D7">
        <w:rPr>
          <w:rFonts w:asciiTheme="minorHAnsi" w:hAnsiTheme="minorHAnsi"/>
          <w:i/>
          <w:iCs/>
        </w:rPr>
        <w:t>this experience taught me how to approach customers with patience and understanding, especially when their preferences are complicated or hard to communicate</w:t>
      </w:r>
      <w:r w:rsidRPr="004464D7">
        <w:rPr>
          <w:rFonts w:asciiTheme="minorHAnsi" w:hAnsiTheme="minorHAnsi"/>
        </w:rPr>
        <w:t xml:space="preserve"> [Interior design student]</w:t>
      </w:r>
    </w:p>
    <w:p w14:paraId="44CA8959" w14:textId="77777777" w:rsidR="00C67862" w:rsidRPr="004464D7" w:rsidRDefault="00C67862" w:rsidP="00C67862">
      <w:pPr>
        <w:pStyle w:val="NormalWeb"/>
        <w:spacing w:before="0" w:beforeAutospacing="0" w:after="120" w:afterAutospacing="0" w:line="216" w:lineRule="auto"/>
        <w:rPr>
          <w:rFonts w:asciiTheme="minorHAnsi" w:hAnsiTheme="minorHAnsi"/>
        </w:rPr>
      </w:pPr>
      <w:r w:rsidRPr="004464D7">
        <w:rPr>
          <w:rFonts w:asciiTheme="minorHAnsi" w:hAnsiTheme="minorHAnsi"/>
        </w:rPr>
        <w:t>Several appreciated learning about artists’ or designers’ career pathway: “</w:t>
      </w:r>
      <w:r w:rsidRPr="004464D7">
        <w:rPr>
          <w:rFonts w:asciiTheme="minorHAnsi" w:hAnsiTheme="minorHAnsi"/>
          <w:i/>
          <w:iCs/>
        </w:rPr>
        <w:t>interviewing the artist… gave me insights into his career</w:t>
      </w:r>
      <w:r w:rsidRPr="004464D7">
        <w:rPr>
          <w:rFonts w:asciiTheme="minorHAnsi" w:hAnsiTheme="minorHAnsi"/>
        </w:rPr>
        <w:t>”, while for others the experience offered professional networking:</w:t>
      </w:r>
    </w:p>
    <w:p w14:paraId="2903EE21" w14:textId="77777777" w:rsidR="00C67862" w:rsidRPr="004464D7" w:rsidRDefault="00C67862" w:rsidP="00C67862">
      <w:pPr>
        <w:pStyle w:val="NormalWeb"/>
        <w:spacing w:before="0" w:beforeAutospacing="0" w:after="120" w:afterAutospacing="0" w:line="216" w:lineRule="auto"/>
        <w:ind w:left="720"/>
      </w:pPr>
      <w:r w:rsidRPr="004464D7">
        <w:rPr>
          <w:rFonts w:asciiTheme="minorHAnsi" w:hAnsiTheme="minorHAnsi"/>
          <w:i/>
          <w:iCs/>
        </w:rPr>
        <w:t>I now have more connections to people working with jewellery.</w:t>
      </w:r>
      <w:r w:rsidRPr="004464D7">
        <w:rPr>
          <w:rFonts w:asciiTheme="minorHAnsi" w:hAnsiTheme="minorHAnsi"/>
        </w:rPr>
        <w:t xml:space="preserve"> [Jewellery student]</w:t>
      </w:r>
    </w:p>
    <w:p w14:paraId="16D336D1" w14:textId="77777777" w:rsidR="00C67862" w:rsidRPr="004464D7" w:rsidRDefault="00C67862" w:rsidP="00C67862">
      <w:pPr>
        <w:pStyle w:val="NormalWeb"/>
        <w:rPr>
          <w:rFonts w:asciiTheme="minorHAnsi" w:hAnsiTheme="minorHAnsi"/>
        </w:rPr>
      </w:pPr>
      <w:r w:rsidRPr="004464D7">
        <w:rPr>
          <w:rFonts w:asciiTheme="minorHAnsi" w:hAnsiTheme="minorHAnsi"/>
        </w:rPr>
        <w:t xml:space="preserve">Students additionally reflected on the </w:t>
      </w:r>
      <w:r w:rsidRPr="004464D7">
        <w:rPr>
          <w:rStyle w:val="Strong"/>
          <w:rFonts w:asciiTheme="minorHAnsi" w:eastAsiaTheme="majorEastAsia" w:hAnsiTheme="minorHAnsi"/>
          <w:b w:val="0"/>
          <w:bCs w:val="0"/>
        </w:rPr>
        <w:t>personally inspiring and horizon-broadening</w:t>
      </w:r>
      <w:r w:rsidRPr="004464D7">
        <w:rPr>
          <w:rFonts w:asciiTheme="minorHAnsi" w:hAnsiTheme="minorHAnsi"/>
        </w:rPr>
        <w:t xml:space="preserve"> nature of the experience, describing it as motivating them to “</w:t>
      </w:r>
      <w:r w:rsidRPr="004464D7">
        <w:rPr>
          <w:rFonts w:asciiTheme="minorHAnsi" w:hAnsiTheme="minorHAnsi"/>
          <w:i/>
          <w:iCs/>
        </w:rPr>
        <w:t>keep an open mind</w:t>
      </w:r>
      <w:r w:rsidRPr="004464D7">
        <w:rPr>
          <w:rFonts w:asciiTheme="minorHAnsi" w:hAnsiTheme="minorHAnsi"/>
        </w:rPr>
        <w:t>” and helping them see creative practice in new ways.</w:t>
      </w:r>
    </w:p>
    <w:p w14:paraId="3FEAA6B3" w14:textId="77777777" w:rsidR="00C67862" w:rsidRPr="004464D7" w:rsidRDefault="00C67862" w:rsidP="00C67862">
      <w:pPr>
        <w:spacing w:before="100" w:beforeAutospacing="1" w:after="100" w:afterAutospacing="1" w:line="240" w:lineRule="auto"/>
        <w:rPr>
          <w:rStyle w:val="Strong"/>
          <w:rFonts w:eastAsiaTheme="majorEastAsia"/>
          <w:b w:val="0"/>
          <w:bCs w:val="0"/>
        </w:rPr>
      </w:pPr>
      <w:r w:rsidRPr="004464D7">
        <w:rPr>
          <w:rStyle w:val="Strong"/>
          <w:b w:val="0"/>
          <w:bCs w:val="0"/>
        </w:rPr>
        <w:t>Overall, though sometimes challenging, students identified hands-on creative engagement, observation of professional practice, and meaningful interaction with practitioners as the most enjoyable and interesting aspects of their job-shadow experience.</w:t>
      </w:r>
    </w:p>
    <w:p w14:paraId="2809F267" w14:textId="77777777" w:rsidR="00C67862" w:rsidRPr="004464D7" w:rsidRDefault="00C67862" w:rsidP="00C67862">
      <w:pPr>
        <w:spacing w:before="100" w:beforeAutospacing="1" w:after="100" w:afterAutospacing="1" w:line="240" w:lineRule="auto"/>
        <w:rPr>
          <w:rFonts w:ascii="Times New Roman" w:eastAsia="Times New Roman" w:hAnsi="Times New Roman" w:cs="Times New Roman"/>
          <w:b/>
          <w:bCs/>
          <w:i/>
          <w:iCs/>
          <w:lang w:eastAsia="en-GB"/>
        </w:rPr>
      </w:pPr>
      <w:r w:rsidRPr="004464D7">
        <w:rPr>
          <w:rStyle w:val="Strong"/>
          <w:rFonts w:eastAsiaTheme="majorEastAsia"/>
          <w:b w:val="0"/>
          <w:bCs w:val="0"/>
          <w:i/>
          <w:iCs/>
        </w:rPr>
        <w:t>Suggestions for improvement</w:t>
      </w:r>
    </w:p>
    <w:p w14:paraId="20A516F0" w14:textId="207AB897" w:rsidR="00C67862" w:rsidRPr="004464D7" w:rsidRDefault="00C67862" w:rsidP="00C67862">
      <w:pPr>
        <w:pStyle w:val="NormalWeb"/>
        <w:rPr>
          <w:rFonts w:asciiTheme="minorHAnsi" w:hAnsiTheme="minorHAnsi"/>
        </w:rPr>
      </w:pPr>
      <w:r w:rsidRPr="004464D7">
        <w:rPr>
          <w:rFonts w:asciiTheme="minorHAnsi" w:hAnsiTheme="minorHAnsi"/>
        </w:rPr>
        <w:t>Students offered a range of suggestions for enhancing future job-shadowing opportunities (Q5) with a strong emphasis on increasing the level of active participation. Several participants called for “</w:t>
      </w:r>
      <w:r w:rsidRPr="004464D7">
        <w:rPr>
          <w:rFonts w:asciiTheme="minorHAnsi" w:hAnsiTheme="minorHAnsi"/>
          <w:i/>
          <w:iCs/>
        </w:rPr>
        <w:t>more hands-on opportunity and explanations</w:t>
      </w:r>
      <w:r w:rsidRPr="004464D7">
        <w:rPr>
          <w:rFonts w:asciiTheme="minorHAnsi" w:hAnsiTheme="minorHAnsi"/>
        </w:rPr>
        <w:t>” and expressed a desire to be involved in “</w:t>
      </w:r>
      <w:r w:rsidRPr="004464D7">
        <w:rPr>
          <w:rFonts w:asciiTheme="minorHAnsi" w:hAnsiTheme="minorHAnsi"/>
          <w:i/>
          <w:iCs/>
        </w:rPr>
        <w:t>real design work rather than just organising materials</w:t>
      </w:r>
      <w:r w:rsidRPr="004464D7">
        <w:rPr>
          <w:rFonts w:asciiTheme="minorHAnsi" w:hAnsiTheme="minorHAnsi"/>
        </w:rPr>
        <w:t>.” Others recommended extending the scope, “</w:t>
      </w:r>
      <w:r w:rsidRPr="004464D7">
        <w:rPr>
          <w:rFonts w:asciiTheme="minorHAnsi" w:hAnsiTheme="minorHAnsi"/>
          <w:i/>
          <w:iCs/>
        </w:rPr>
        <w:t>multiple different positions to enhance the experience</w:t>
      </w:r>
      <w:r w:rsidRPr="004464D7">
        <w:rPr>
          <w:rFonts w:asciiTheme="minorHAnsi" w:hAnsiTheme="minorHAnsi"/>
        </w:rPr>
        <w:t>”, and duration of the activity, proposing “</w:t>
      </w:r>
      <w:r w:rsidRPr="004464D7">
        <w:rPr>
          <w:rFonts w:asciiTheme="minorHAnsi" w:hAnsiTheme="minorHAnsi"/>
          <w:i/>
          <w:iCs/>
        </w:rPr>
        <w:t>more days for the activity or a longer internship</w:t>
      </w:r>
      <w:r w:rsidRPr="004464D7">
        <w:rPr>
          <w:rFonts w:asciiTheme="minorHAnsi" w:hAnsiTheme="minorHAnsi"/>
        </w:rPr>
        <w:t>”</w:t>
      </w:r>
      <w:r w:rsidR="00A76B24">
        <w:rPr>
          <w:rFonts w:asciiTheme="minorHAnsi" w:hAnsiTheme="minorHAnsi"/>
        </w:rPr>
        <w:t>,</w:t>
      </w:r>
      <w:r w:rsidRPr="004464D7">
        <w:rPr>
          <w:rFonts w:asciiTheme="minorHAnsi" w:hAnsiTheme="minorHAnsi"/>
        </w:rPr>
        <w:t xml:space="preserve"> to allow deeper engagement with professional practice. </w:t>
      </w:r>
    </w:p>
    <w:p w14:paraId="786DAD88" w14:textId="77777777" w:rsidR="00C67862" w:rsidRPr="004464D7" w:rsidRDefault="00C67862" w:rsidP="00C67862">
      <w:pPr>
        <w:pStyle w:val="NormalWeb"/>
        <w:rPr>
          <w:rFonts w:asciiTheme="minorHAnsi" w:hAnsiTheme="minorHAnsi"/>
        </w:rPr>
      </w:pPr>
      <w:r w:rsidRPr="004464D7">
        <w:rPr>
          <w:rFonts w:asciiTheme="minorHAnsi" w:hAnsiTheme="minorHAnsi"/>
        </w:rPr>
        <w:t>Although one student noted that the experience “</w:t>
      </w:r>
      <w:r w:rsidRPr="004464D7">
        <w:rPr>
          <w:rFonts w:asciiTheme="minorHAnsi" w:hAnsiTheme="minorHAnsi"/>
          <w:i/>
          <w:iCs/>
        </w:rPr>
        <w:t>was a great experience that inspired me,</w:t>
      </w:r>
      <w:r w:rsidRPr="004464D7">
        <w:rPr>
          <w:rFonts w:asciiTheme="minorHAnsi" w:hAnsiTheme="minorHAnsi"/>
        </w:rPr>
        <w:t>” others expressed hopes for more formal or industry-specific placements in the future, such as the aspiration to “</w:t>
      </w:r>
      <w:r w:rsidRPr="004464D7">
        <w:rPr>
          <w:rFonts w:asciiTheme="minorHAnsi" w:hAnsiTheme="minorHAnsi"/>
          <w:i/>
          <w:iCs/>
        </w:rPr>
        <w:t>enter an illustration company</w:t>
      </w:r>
      <w:r w:rsidRPr="004464D7">
        <w:rPr>
          <w:rFonts w:asciiTheme="minorHAnsi" w:hAnsiTheme="minorHAnsi"/>
        </w:rPr>
        <w:t xml:space="preserve">.” </w:t>
      </w:r>
    </w:p>
    <w:p w14:paraId="22A72B07" w14:textId="3E997DC3" w:rsidR="00C67862" w:rsidRPr="004464D7" w:rsidRDefault="00C67862" w:rsidP="00C67862">
      <w:pPr>
        <w:pStyle w:val="NormalWeb"/>
        <w:rPr>
          <w:rFonts w:asciiTheme="minorHAnsi" w:hAnsiTheme="minorHAnsi"/>
        </w:rPr>
      </w:pPr>
      <w:r w:rsidRPr="004464D7">
        <w:rPr>
          <w:rFonts w:asciiTheme="minorHAnsi" w:hAnsiTheme="minorHAnsi"/>
        </w:rPr>
        <w:t>Collectively, these suggestions indicate a desire for more immersive, skill-aligned experiences with greater hands-on involvement and broader exposure to</w:t>
      </w:r>
      <w:r w:rsidR="00326BDA">
        <w:rPr>
          <w:rFonts w:asciiTheme="minorHAnsi" w:hAnsiTheme="minorHAnsi"/>
        </w:rPr>
        <w:t xml:space="preserve"> </w:t>
      </w:r>
      <w:r w:rsidRPr="004464D7">
        <w:rPr>
          <w:rFonts w:asciiTheme="minorHAnsi" w:hAnsiTheme="minorHAnsi"/>
        </w:rPr>
        <w:t>professional contexts.</w:t>
      </w:r>
    </w:p>
    <w:p w14:paraId="022A5F53" w14:textId="77777777" w:rsidR="00C67862" w:rsidRPr="004464D7" w:rsidRDefault="00C67862" w:rsidP="00C67862">
      <w:pPr>
        <w:pStyle w:val="NormalWeb"/>
        <w:rPr>
          <w:rFonts w:asciiTheme="minorHAnsi" w:hAnsiTheme="minorHAnsi"/>
          <w:i/>
          <w:iCs/>
        </w:rPr>
      </w:pPr>
      <w:r w:rsidRPr="004464D7">
        <w:rPr>
          <w:rFonts w:asciiTheme="minorHAnsi" w:hAnsiTheme="minorHAnsi"/>
          <w:i/>
          <w:iCs/>
        </w:rPr>
        <w:t xml:space="preserve">Cultural context             </w:t>
      </w:r>
    </w:p>
    <w:p w14:paraId="2E9793F9" w14:textId="77777777" w:rsidR="00C67862" w:rsidRPr="004464D7" w:rsidRDefault="00C67862" w:rsidP="00C67862">
      <w:pPr>
        <w:pStyle w:val="NormalWeb"/>
        <w:rPr>
          <w:rFonts w:asciiTheme="minorHAnsi" w:hAnsiTheme="minorHAnsi"/>
        </w:rPr>
      </w:pPr>
      <w:r w:rsidRPr="004464D7">
        <w:rPr>
          <w:rFonts w:asciiTheme="minorHAnsi" w:hAnsiTheme="minorHAnsi"/>
        </w:rPr>
        <w:t>When asked whether similar job-shadowing opportunities existed in their home countries (Q6) most students indicated that the experience was entirely new. Having no preconceptions may have contributed to the positive outcome: Six participants commented that this was “brand new” for them and emphasised that it had been a valuable and novel learning opportunity. One Indonesian student reported having encountered such opportunities before but did not provide further detail. The Thai student noted she had previously completed an internship as part of her degree. However, it had been arranged by others and was not aligned with her field of study:</w:t>
      </w:r>
    </w:p>
    <w:p w14:paraId="0814805E" w14:textId="77777777" w:rsidR="00C67862" w:rsidRPr="004464D7" w:rsidRDefault="00C67862" w:rsidP="00C67862">
      <w:pPr>
        <w:pStyle w:val="NormalWeb"/>
        <w:ind w:left="720"/>
        <w:rPr>
          <w:rFonts w:asciiTheme="minorHAnsi" w:hAnsiTheme="minorHAnsi"/>
          <w:i/>
          <w:iCs/>
        </w:rPr>
      </w:pPr>
      <w:r w:rsidRPr="004464D7">
        <w:rPr>
          <w:rFonts w:asciiTheme="minorHAnsi" w:hAnsiTheme="minorHAnsi"/>
        </w:rPr>
        <w:t xml:space="preserve"> </w:t>
      </w:r>
      <w:r w:rsidRPr="004464D7">
        <w:rPr>
          <w:rFonts w:asciiTheme="minorHAnsi" w:hAnsiTheme="minorHAnsi"/>
          <w:i/>
          <w:iCs/>
        </w:rPr>
        <w:t xml:space="preserve">I was studying political science but went to a civil engineering company. </w:t>
      </w:r>
    </w:p>
    <w:p w14:paraId="158D5684" w14:textId="77777777" w:rsidR="00C67862" w:rsidRPr="004464D7" w:rsidRDefault="00C67862" w:rsidP="00C67862">
      <w:pPr>
        <w:pStyle w:val="NormalWeb"/>
        <w:rPr>
          <w:rFonts w:asciiTheme="minorHAnsi" w:hAnsiTheme="minorHAnsi"/>
        </w:rPr>
      </w:pPr>
      <w:r w:rsidRPr="004464D7">
        <w:rPr>
          <w:rFonts w:asciiTheme="minorHAnsi" w:hAnsiTheme="minorHAnsi"/>
        </w:rPr>
        <w:t>In summary, these responses indicate that structured, discipline-relevant job shadowing is not widely available or common within the students’ home contexts, underscoring the distinctiveness and perceived value of the pilot programme.</w:t>
      </w:r>
    </w:p>
    <w:p w14:paraId="6A3CBA8D" w14:textId="742DB8C7" w:rsidR="00C67862" w:rsidRPr="004464D7" w:rsidRDefault="00C67862" w:rsidP="00C67862">
      <w:pPr>
        <w:pStyle w:val="NormalWeb"/>
        <w:rPr>
          <w:rFonts w:asciiTheme="minorHAnsi" w:hAnsiTheme="minorHAnsi"/>
          <w:i/>
          <w:iCs/>
        </w:rPr>
      </w:pPr>
      <w:r w:rsidRPr="004464D7">
        <w:rPr>
          <w:rFonts w:asciiTheme="minorHAnsi" w:hAnsiTheme="minorHAnsi"/>
          <w:i/>
          <w:iCs/>
        </w:rPr>
        <w:t>EAP/ES</w:t>
      </w:r>
      <w:r w:rsidR="004818CB">
        <w:rPr>
          <w:rFonts w:asciiTheme="minorHAnsi" w:hAnsiTheme="minorHAnsi"/>
          <w:i/>
          <w:iCs/>
        </w:rPr>
        <w:t>A</w:t>
      </w:r>
      <w:r w:rsidRPr="004464D7">
        <w:rPr>
          <w:rFonts w:asciiTheme="minorHAnsi" w:hAnsiTheme="minorHAnsi"/>
          <w:i/>
          <w:iCs/>
        </w:rPr>
        <w:t>P-related outcomes</w:t>
      </w:r>
    </w:p>
    <w:p w14:paraId="36CDA0B2" w14:textId="1D7EB015" w:rsidR="00C67862" w:rsidRPr="004464D7" w:rsidRDefault="00C67862" w:rsidP="00C67862">
      <w:pPr>
        <w:pStyle w:val="NormalWeb"/>
        <w:rPr>
          <w:rFonts w:asciiTheme="minorHAnsi" w:hAnsiTheme="minorHAnsi" w:cs="Segoe UI"/>
          <w:spacing w:val="1"/>
        </w:rPr>
      </w:pPr>
      <w:r w:rsidRPr="004464D7">
        <w:rPr>
          <w:rFonts w:asciiTheme="minorHAnsi" w:hAnsiTheme="minorHAnsi" w:cs="Segoe UI"/>
          <w:spacing w:val="1"/>
        </w:rPr>
        <w:t xml:space="preserve">Although the survey did not include specific EAP-focused items, some replies to Questions </w:t>
      </w:r>
      <w:r w:rsidR="009A19DD">
        <w:rPr>
          <w:rFonts w:asciiTheme="minorHAnsi" w:hAnsiTheme="minorHAnsi" w:cs="Segoe UI"/>
          <w:spacing w:val="1"/>
        </w:rPr>
        <w:t xml:space="preserve">1, </w:t>
      </w:r>
      <w:r w:rsidRPr="004464D7">
        <w:rPr>
          <w:rFonts w:asciiTheme="minorHAnsi" w:hAnsiTheme="minorHAnsi" w:cs="Segoe UI"/>
          <w:spacing w:val="1"/>
        </w:rPr>
        <w:t>4 and 5 related to EAP/Academic skills.</w:t>
      </w:r>
    </w:p>
    <w:p w14:paraId="099A8E9B" w14:textId="4F785F5A" w:rsidR="00C67862" w:rsidRPr="004464D7" w:rsidRDefault="00C67862" w:rsidP="00C67862">
      <w:pPr>
        <w:pStyle w:val="NormalWeb"/>
        <w:rPr>
          <w:rFonts w:asciiTheme="minorHAnsi" w:hAnsiTheme="minorHAnsi"/>
        </w:rPr>
      </w:pPr>
      <w:r w:rsidRPr="004464D7">
        <w:rPr>
          <w:rFonts w:asciiTheme="minorHAnsi" w:hAnsiTheme="minorHAnsi"/>
        </w:rPr>
        <w:t xml:space="preserve">Most commonly, although all students met the programme’s IELTS entry requirement, students found it </w:t>
      </w:r>
      <w:r w:rsidR="00AF41C7">
        <w:rPr>
          <w:rFonts w:asciiTheme="minorHAnsi" w:hAnsiTheme="minorHAnsi"/>
        </w:rPr>
        <w:t>challenging</w:t>
      </w:r>
      <w:r w:rsidRPr="004464D7">
        <w:rPr>
          <w:rFonts w:asciiTheme="minorHAnsi" w:hAnsiTheme="minorHAnsi"/>
        </w:rPr>
        <w:t xml:space="preserve"> to understand or engage with technical and discipline-specific tasks.</w:t>
      </w:r>
      <w:r w:rsidRPr="004464D7">
        <w:t xml:space="preserve"> </w:t>
      </w:r>
      <w:r w:rsidRPr="004464D7">
        <w:rPr>
          <w:rFonts w:asciiTheme="minorHAnsi" w:hAnsiTheme="minorHAnsi"/>
        </w:rPr>
        <w:t xml:space="preserve">EAP skills did not always transfer smoothly to the highly specialised professional language used in the job-shadow, with several students reporting that specialised processes were </w:t>
      </w:r>
      <w:r w:rsidR="001E7F63">
        <w:rPr>
          <w:rFonts w:asciiTheme="minorHAnsi" w:hAnsiTheme="minorHAnsi"/>
        </w:rPr>
        <w:t>difficult</w:t>
      </w:r>
      <w:r w:rsidRPr="004464D7">
        <w:rPr>
          <w:rFonts w:asciiTheme="minorHAnsi" w:hAnsiTheme="minorHAnsi"/>
        </w:rPr>
        <w:t xml:space="preserve"> to follow when explained verbally, but that demonstrations sometimes helped compensate:</w:t>
      </w:r>
    </w:p>
    <w:p w14:paraId="095D7DCB" w14:textId="77777777" w:rsidR="00C67862" w:rsidRPr="004464D7" w:rsidRDefault="00C67862" w:rsidP="00C67862">
      <w:pPr>
        <w:pStyle w:val="NormalWeb"/>
        <w:ind w:left="720"/>
        <w:rPr>
          <w:rFonts w:asciiTheme="minorHAnsi" w:hAnsiTheme="minorHAnsi"/>
        </w:rPr>
      </w:pPr>
      <w:r w:rsidRPr="004464D7">
        <w:rPr>
          <w:rFonts w:asciiTheme="minorHAnsi" w:hAnsiTheme="minorHAnsi"/>
          <w:i/>
          <w:iCs/>
        </w:rPr>
        <w:t>Some technical aspects, like chemical mixing in film processing, were initially difficult to understand. However, asking questions and observing the professional helped me.</w:t>
      </w:r>
      <w:r w:rsidRPr="004464D7">
        <w:rPr>
          <w:rFonts w:asciiTheme="minorHAnsi" w:hAnsiTheme="minorHAnsi"/>
        </w:rPr>
        <w:t xml:space="preserve"> [Photography student].</w:t>
      </w:r>
    </w:p>
    <w:p w14:paraId="62AF9209" w14:textId="36BB725B" w:rsidR="00C67862" w:rsidRPr="004464D7" w:rsidRDefault="00C67862" w:rsidP="00C67862">
      <w:pPr>
        <w:pStyle w:val="NormalWeb"/>
        <w:rPr>
          <w:rFonts w:asciiTheme="minorHAnsi" w:hAnsiTheme="minorHAnsi"/>
        </w:rPr>
      </w:pPr>
      <w:r w:rsidRPr="004464D7">
        <w:rPr>
          <w:rFonts w:asciiTheme="minorHAnsi" w:hAnsiTheme="minorHAnsi"/>
        </w:rPr>
        <w:t xml:space="preserve">This reflects students’ need for guidance in understanding professional processes and scaffolded support </w:t>
      </w:r>
      <w:r w:rsidR="00CE3328">
        <w:rPr>
          <w:rFonts w:asciiTheme="minorHAnsi" w:hAnsiTheme="minorHAnsi"/>
        </w:rPr>
        <w:t xml:space="preserve">as </w:t>
      </w:r>
      <w:r w:rsidRPr="004464D7">
        <w:rPr>
          <w:rFonts w:asciiTheme="minorHAnsi" w:hAnsiTheme="minorHAnsi"/>
        </w:rPr>
        <w:t>described in experiential learning literature (Addison, 2014; Orr, 2025).</w:t>
      </w:r>
    </w:p>
    <w:p w14:paraId="04825371" w14:textId="54515FA5" w:rsidR="00C67862" w:rsidRPr="004464D7" w:rsidRDefault="00C67862" w:rsidP="00C67862">
      <w:pPr>
        <w:pStyle w:val="NormalWeb"/>
        <w:rPr>
          <w:rFonts w:asciiTheme="minorHAnsi" w:hAnsiTheme="minorHAnsi"/>
        </w:rPr>
      </w:pPr>
      <w:r w:rsidRPr="004464D7">
        <w:rPr>
          <w:rFonts w:asciiTheme="minorHAnsi" w:hAnsiTheme="minorHAnsi"/>
        </w:rPr>
        <w:t>This</w:t>
      </w:r>
      <w:r w:rsidR="00CE3328">
        <w:rPr>
          <w:rFonts w:asciiTheme="minorHAnsi" w:hAnsiTheme="minorHAnsi"/>
        </w:rPr>
        <w:t xml:space="preserve"> also</w:t>
      </w:r>
      <w:r w:rsidRPr="004464D7">
        <w:rPr>
          <w:rFonts w:asciiTheme="minorHAnsi" w:hAnsiTheme="minorHAnsi"/>
        </w:rPr>
        <w:t xml:space="preserve"> links to some students suggesting the need for better preparation in Q5, </w:t>
      </w:r>
      <w:r w:rsidR="00CE3328">
        <w:rPr>
          <w:rFonts w:asciiTheme="minorHAnsi" w:hAnsiTheme="minorHAnsi"/>
        </w:rPr>
        <w:t>for example</w:t>
      </w:r>
      <w:r w:rsidRPr="004464D7">
        <w:rPr>
          <w:rFonts w:asciiTheme="minorHAnsi" w:hAnsiTheme="minorHAnsi"/>
        </w:rPr>
        <w:t xml:space="preserve"> an introductory session to strengthen relevant skills such as technical terminology, although they acknowledged that such support “</w:t>
      </w:r>
      <w:r w:rsidRPr="004464D7">
        <w:rPr>
          <w:rFonts w:asciiTheme="minorHAnsi" w:hAnsiTheme="minorHAnsi"/>
          <w:i/>
          <w:iCs/>
        </w:rPr>
        <w:t>would need to be personalised</w:t>
      </w:r>
      <w:r w:rsidRPr="004464D7">
        <w:rPr>
          <w:rFonts w:asciiTheme="minorHAnsi" w:hAnsiTheme="minorHAnsi"/>
        </w:rPr>
        <w:t>.” This aligns with the role of EAP in equipping students with the linguistic and communicative tools needed to navigate specialised professional settings.</w:t>
      </w:r>
    </w:p>
    <w:p w14:paraId="16C7C64F" w14:textId="77777777" w:rsidR="00C67862" w:rsidRPr="009A19DD" w:rsidRDefault="00C67862" w:rsidP="00C67862">
      <w:pPr>
        <w:pStyle w:val="NormalWeb"/>
        <w:rPr>
          <w:rFonts w:asciiTheme="minorHAnsi" w:hAnsiTheme="minorHAnsi"/>
        </w:rPr>
      </w:pPr>
      <w:r w:rsidRPr="009A19DD">
        <w:rPr>
          <w:rFonts w:asciiTheme="minorHAnsi" w:hAnsiTheme="minorHAnsi" w:cs="Segoe UI"/>
          <w:spacing w:val="1"/>
        </w:rPr>
        <w:t>As a result of the survey not incorporating explicit EAP-focused items, claims regarding academic literacy development are drawn primarily from analysis of the EAP outputs rather than their self-reported measures.</w:t>
      </w:r>
      <w:r w:rsidRPr="009A19DD">
        <w:rPr>
          <w:rFonts w:ascii="Segoe UI" w:hAnsi="Segoe UI" w:cs="Segoe UI"/>
          <w:spacing w:val="1"/>
        </w:rPr>
        <w:t xml:space="preserve"> </w:t>
      </w:r>
      <w:r w:rsidRPr="009A19DD">
        <w:rPr>
          <w:rFonts w:asciiTheme="minorHAnsi" w:hAnsiTheme="minorHAnsi"/>
        </w:rPr>
        <w:t>Presentation performance was generally strong: most students presented confidently, making appropriate use of notes and slides. A minority, however, evidenced the need for further support, particularly regarding the reading of complete text rather than using notecards. Content provided good insight into students’ job-shadowing experiences, particularly in relation to soft skills and techniques, and aligned closely with responses to open-ended survey questions 2 and 3. Connections to the FMP were included but were at times superficial, suggesting an area for further curriculum scaffolding.</w:t>
      </w:r>
    </w:p>
    <w:p w14:paraId="090F7748" w14:textId="77777777" w:rsidR="00C67862" w:rsidRPr="009A19DD" w:rsidRDefault="00C67862" w:rsidP="00C67862">
      <w:pPr>
        <w:pStyle w:val="NormalWeb"/>
        <w:rPr>
          <w:rFonts w:asciiTheme="minorHAnsi" w:hAnsiTheme="minorHAnsi"/>
        </w:rPr>
      </w:pPr>
      <w:r w:rsidRPr="009A19DD">
        <w:rPr>
          <w:rFonts w:asciiTheme="minorHAnsi" w:hAnsiTheme="minorHAnsi"/>
        </w:rPr>
        <w:t>Written evaluations were coherently structured and showed effective use of topic sentences and transition phrases, reflecting writing skills developed in Semester 1. As with the presentations, tutor feedback centred on issues of repetition, overlap with presentation content and limited reflective depth or insufficient concrete examples. To address these challenges, colour-coded feedback helped distinguish description from analysis and evaluation, thereby encouraging a more balanced, critically informed text.</w:t>
      </w:r>
    </w:p>
    <w:p w14:paraId="315FA993" w14:textId="2F04962E" w:rsidR="00C67862" w:rsidRPr="00FE5758" w:rsidRDefault="00C67862" w:rsidP="00C67862">
      <w:pPr>
        <w:spacing w:before="100" w:beforeAutospacing="1" w:after="100" w:afterAutospacing="1" w:line="240" w:lineRule="auto"/>
        <w:rPr>
          <w:rFonts w:eastAsia="Times New Roman" w:cs="Times New Roman"/>
          <w:lang w:eastAsia="en-GB"/>
        </w:rPr>
      </w:pPr>
      <w:r w:rsidRPr="00FE5758">
        <w:rPr>
          <w:rFonts w:eastAsia="Times New Roman" w:cs="Times New Roman"/>
          <w:lang w:eastAsia="en-GB"/>
        </w:rPr>
        <w:t xml:space="preserve">Observation of the final project outcomes established that at least two students had actively incorporated </w:t>
      </w:r>
      <w:r w:rsidR="008927FC">
        <w:rPr>
          <w:rFonts w:eastAsia="Times New Roman" w:cs="Times New Roman"/>
          <w:lang w:eastAsia="en-GB"/>
        </w:rPr>
        <w:t>an element</w:t>
      </w:r>
      <w:r w:rsidRPr="00FE5758">
        <w:rPr>
          <w:rFonts w:eastAsia="Times New Roman" w:cs="Times New Roman"/>
          <w:lang w:eastAsia="en-GB"/>
        </w:rPr>
        <w:t xml:space="preserve"> of the experience into their FMP: </w:t>
      </w:r>
    </w:p>
    <w:p w14:paraId="3DF92A85" w14:textId="37278999" w:rsidR="00C67862" w:rsidRPr="00B01DEA" w:rsidRDefault="00C67862" w:rsidP="00C67862">
      <w:pPr>
        <w:pStyle w:val="ListParagraph"/>
        <w:numPr>
          <w:ilvl w:val="0"/>
          <w:numId w:val="1"/>
        </w:numPr>
        <w:spacing w:before="100" w:beforeAutospacing="1" w:after="100" w:afterAutospacing="1" w:line="240" w:lineRule="auto"/>
        <w:rPr>
          <w:rFonts w:eastAsia="Times New Roman" w:cs="Times New Roman"/>
          <w:kern w:val="0"/>
          <w:sz w:val="24"/>
          <w:szCs w:val="24"/>
          <w:lang w:eastAsia="en-GB"/>
          <w14:ligatures w14:val="none"/>
        </w:rPr>
      </w:pPr>
      <w:r w:rsidRPr="00B01DEA">
        <w:rPr>
          <w:rFonts w:eastAsia="Times New Roman" w:cs="Times New Roman"/>
          <w:kern w:val="0"/>
          <w:sz w:val="24"/>
          <w:szCs w:val="24"/>
          <w:lang w:eastAsia="en-GB"/>
          <w14:ligatures w14:val="none"/>
        </w:rPr>
        <w:t xml:space="preserve">the photography student made use of black and white exposure and development techniques learnt during the job shadow and </w:t>
      </w:r>
    </w:p>
    <w:p w14:paraId="1AE0FA0C" w14:textId="6EA5EA42" w:rsidR="00C67862" w:rsidRPr="00B01DEA" w:rsidRDefault="00C67862" w:rsidP="00C67862">
      <w:pPr>
        <w:pStyle w:val="ListParagraph"/>
        <w:numPr>
          <w:ilvl w:val="0"/>
          <w:numId w:val="1"/>
        </w:numPr>
        <w:spacing w:before="100" w:beforeAutospacing="1" w:after="100" w:afterAutospacing="1" w:line="240" w:lineRule="auto"/>
        <w:rPr>
          <w:rFonts w:eastAsia="Times New Roman" w:cs="Times New Roman"/>
          <w:kern w:val="0"/>
          <w:sz w:val="24"/>
          <w:szCs w:val="24"/>
          <w:lang w:eastAsia="en-GB"/>
          <w14:ligatures w14:val="none"/>
        </w:rPr>
      </w:pPr>
      <w:r w:rsidRPr="00B01DEA">
        <w:rPr>
          <w:rFonts w:eastAsia="Times New Roman" w:cs="Times New Roman"/>
          <w:kern w:val="0"/>
          <w:sz w:val="24"/>
          <w:szCs w:val="24"/>
          <w:lang w:eastAsia="en-GB"/>
          <w14:ligatures w14:val="none"/>
        </w:rPr>
        <w:t>the interior design student integrated textiles/samples she had been provided with.</w:t>
      </w:r>
    </w:p>
    <w:p w14:paraId="43E56E02" w14:textId="77777777" w:rsidR="00C67862" w:rsidRDefault="00C67862" w:rsidP="00C67862">
      <w:r>
        <w:t>This indicates that elements of the job-shadow experience were carried forward into students’ creative practice.</w:t>
      </w:r>
    </w:p>
    <w:p w14:paraId="53BA1FC9" w14:textId="77777777" w:rsidR="00C67862" w:rsidRDefault="00C67862" w:rsidP="00C67862"/>
    <w:p w14:paraId="266252CA" w14:textId="77777777" w:rsidR="00C67862" w:rsidRPr="00B01DEA" w:rsidRDefault="00C67862" w:rsidP="00C67862">
      <w:pPr>
        <w:rPr>
          <w:rFonts w:asciiTheme="majorHAnsi" w:eastAsia="Times New Roman" w:hAnsiTheme="majorHAnsi" w:cs="Times New Roman"/>
          <w:b/>
          <w:bCs/>
          <w:lang w:eastAsia="en-GB"/>
        </w:rPr>
      </w:pPr>
      <w:r w:rsidRPr="00B01DEA">
        <w:rPr>
          <w:rFonts w:asciiTheme="majorHAnsi" w:eastAsia="Times New Roman" w:hAnsiTheme="majorHAnsi" w:cs="Times New Roman"/>
          <w:b/>
          <w:bCs/>
          <w:lang w:eastAsia="en-GB"/>
        </w:rPr>
        <w:t>Discussion and Analysis:</w:t>
      </w:r>
    </w:p>
    <w:p w14:paraId="250ED106" w14:textId="77777777" w:rsidR="00C67862" w:rsidRPr="00B01DEA" w:rsidRDefault="00C67862" w:rsidP="00C67862">
      <w:pPr>
        <w:pStyle w:val="NormalWeb"/>
        <w:spacing w:before="0" w:beforeAutospacing="0" w:after="160" w:afterAutospacing="0"/>
        <w:rPr>
          <w:rFonts w:asciiTheme="minorHAnsi" w:hAnsiTheme="minorHAnsi"/>
        </w:rPr>
      </w:pPr>
      <w:r w:rsidRPr="00B01DEA">
        <w:rPr>
          <w:rFonts w:asciiTheme="minorHAnsi" w:hAnsiTheme="minorHAnsi"/>
        </w:rPr>
        <w:t xml:space="preserve">The job-shadowing pilot demonstrated strong positive outcomes, with students consistently describing the experience as novel, meaningful, and motivating. While a small number noted the experience did not fully meet their expectations, particularly in relation to limited hands-on participation, overall enthusiasm remained high. This pattern suggests that any dissatisfaction stemmed more from the structural constraints of short observational placements than the authenticity or relevance of the experience itself. The findings therefore support the pedagogical argument that structured, authentic encounters with professional practice can enhance student engagement and promote situated learning, even when the learning environment is unfamiliar and primarily observational. </w:t>
      </w:r>
    </w:p>
    <w:p w14:paraId="44758B27" w14:textId="77777777" w:rsidR="00C67862" w:rsidRDefault="00C67862" w:rsidP="00C67862">
      <w:pPr>
        <w:pStyle w:val="NormalWeb"/>
        <w:spacing w:before="0" w:beforeAutospacing="0" w:after="160" w:afterAutospacing="0"/>
        <w:rPr>
          <w:rFonts w:asciiTheme="minorHAnsi" w:hAnsiTheme="minorHAnsi"/>
          <w:sz w:val="22"/>
          <w:szCs w:val="22"/>
        </w:rPr>
      </w:pPr>
      <w:r w:rsidRPr="00B01DEA">
        <w:rPr>
          <w:rFonts w:asciiTheme="minorHAnsi" w:hAnsiTheme="minorHAnsi"/>
        </w:rPr>
        <w:t>For EAP practitioners, the findings highlight how authentic professional encounters can support the development of academic communication skills, requiring students to interpret, articulate, and reflect on discipline-specific practices through academic English. This exposure to authentic creative work environments resonates with Carr et al.’s (2021) view that effective EAP in the creative arts requires close engagement with disciplinary values and practices, enabling learners to navigate the intersection of academic and professional literacies. The present study extends this perspective by demonstrating how even brief, structured observational encounters can function as a form of disciplinary socialisation within ESAP contexts.</w:t>
      </w:r>
    </w:p>
    <w:p w14:paraId="6C6824F1" w14:textId="77777777" w:rsidR="00C67862" w:rsidRPr="001942D8" w:rsidRDefault="00C67862" w:rsidP="00C67862">
      <w:pPr>
        <w:pStyle w:val="NormalWeb"/>
        <w:rPr>
          <w:rFonts w:asciiTheme="minorHAnsi" w:hAnsiTheme="minorHAnsi"/>
          <w:i/>
          <w:iCs/>
        </w:rPr>
      </w:pPr>
      <w:r w:rsidRPr="001942D8">
        <w:rPr>
          <w:rFonts w:asciiTheme="minorHAnsi" w:hAnsiTheme="minorHAnsi"/>
          <w:i/>
          <w:iCs/>
        </w:rPr>
        <w:t>Dialogic Reflection in Practice</w:t>
      </w:r>
    </w:p>
    <w:p w14:paraId="725E2038" w14:textId="77777777" w:rsidR="00C67862" w:rsidRPr="00AC3EDF" w:rsidRDefault="00C67862" w:rsidP="00C67862">
      <w:pPr>
        <w:spacing w:line="240" w:lineRule="auto"/>
      </w:pPr>
      <w:r w:rsidRPr="00AC3EDF">
        <w:rPr>
          <w:rFonts w:eastAsia="Times New Roman" w:cs="Times New Roman"/>
          <w:lang w:eastAsia="en-GB"/>
        </w:rPr>
        <w:t xml:space="preserve">The structured reflective logs and presentations provided a forum for dialogic reflection, allowing students to process experiences collaboratively. In line with Bakhtin’s (1981) emphasis on dialogism, these conversations enabled students to reframe their initial reactions, clarify areas of uncertainty and integrate learning, even when placements were brief or partially observational. </w:t>
      </w:r>
      <w:r w:rsidRPr="00AC3EDF">
        <w:t>Such reflective processes also align closely with EAP goals by engaging students in extended academic discourse, strengthening their ability to describe, analyse, and evaluate professional practice using appropriate academic and disciplinary language.</w:t>
      </w:r>
      <w:r w:rsidRPr="00AC3EDF">
        <w:rPr>
          <w:rFonts w:eastAsia="Times New Roman" w:cs="Times New Roman"/>
          <w:lang w:eastAsia="en-GB"/>
        </w:rPr>
        <w:t xml:space="preserve"> Although this reflective dialogue effectively supported sense-making at the level of the job-shadow activity, it did not consistently translate into broader academic or project-based integration. This </w:t>
      </w:r>
      <w:r w:rsidRPr="00AC3EDF">
        <w:t xml:space="preserve">suggests that while reflective structures were valuable, </w:t>
      </w:r>
      <w:r w:rsidRPr="00AC3EDF">
        <w:rPr>
          <w:rFonts w:eastAsia="Times New Roman" w:cs="Times New Roman"/>
          <w:lang w:eastAsia="en-GB"/>
        </w:rPr>
        <w:t>stronger alignment with ongoing coursework could deepen the transfer of learning into core academic trajectories such as the FMP.</w:t>
      </w:r>
    </w:p>
    <w:p w14:paraId="2006E920" w14:textId="77777777" w:rsidR="00C67862" w:rsidRPr="001942D8" w:rsidRDefault="00C67862" w:rsidP="00C67862">
      <w:pPr>
        <w:pStyle w:val="NormalWeb"/>
        <w:rPr>
          <w:rFonts w:asciiTheme="minorHAnsi" w:hAnsiTheme="minorHAnsi"/>
          <w:i/>
          <w:iCs/>
        </w:rPr>
      </w:pPr>
      <w:r w:rsidRPr="001942D8">
        <w:rPr>
          <w:rFonts w:asciiTheme="minorHAnsi" w:hAnsiTheme="minorHAnsi"/>
          <w:i/>
          <w:iCs/>
        </w:rPr>
        <w:t>Learning Benefits and Impacts</w:t>
      </w:r>
    </w:p>
    <w:p w14:paraId="442A2FF1" w14:textId="26B6ADED" w:rsidR="00C67862" w:rsidRPr="00AC3EDF" w:rsidRDefault="00C67862" w:rsidP="00C67862">
      <w:pPr>
        <w:spacing w:before="100" w:beforeAutospacing="1" w:after="100" w:afterAutospacing="1" w:line="240" w:lineRule="auto"/>
        <w:rPr>
          <w:rFonts w:eastAsia="Times New Roman" w:cs="Times New Roman"/>
          <w:lang w:eastAsia="en-GB"/>
        </w:rPr>
      </w:pPr>
      <w:r w:rsidRPr="00AC3EDF">
        <w:t>Job-shadowing facilitates participation in CoP (Wenger</w:t>
      </w:r>
      <w:r>
        <w:t>-Trayner &amp; Wenger-Trayner,</w:t>
      </w:r>
      <w:r w:rsidRPr="00AC3EDF">
        <w:t xml:space="preserve"> 2015), fostering professional identity formation and a situated understanding of creative work. Addressing the access gap, it offers observational pathways into UK professional creative practices and proved especially valuable for international students who often lack local networks or familiarity with UK contexts. This highlights the distinctiveness of the pilot programme, demonstrating the relational bridges central to CoP: students accessed tacit knowledge, observed disciplinary norms, and gained initial entry into professional networks. Within this process, EAP-focused </w:t>
      </w:r>
      <w:r w:rsidR="007B64A0">
        <w:t>input</w:t>
      </w:r>
      <w:r w:rsidRPr="00AC3EDF">
        <w:t xml:space="preserve"> on observation, disciplinary communication, and reflection provides the linguistic and academic</w:t>
      </w:r>
      <w:r w:rsidR="00F83C59">
        <w:t xml:space="preserve"> skills</w:t>
      </w:r>
      <w:r w:rsidRPr="00AC3EDF">
        <w:t xml:space="preserve"> framework for articulating </w:t>
      </w:r>
      <w:r w:rsidR="00F83C59">
        <w:t>student</w:t>
      </w:r>
      <w:r w:rsidRPr="00AC3EDF">
        <w:t xml:space="preserve"> development.</w:t>
      </w:r>
    </w:p>
    <w:p w14:paraId="217DF6B0" w14:textId="77777777" w:rsidR="00C67862" w:rsidRPr="00AC3EDF" w:rsidRDefault="00C67862" w:rsidP="00C67862">
      <w:pPr>
        <w:spacing w:before="100" w:beforeAutospacing="1" w:after="100" w:afterAutospacing="1" w:line="240" w:lineRule="auto"/>
        <w:rPr>
          <w:rFonts w:eastAsia="Times New Roman" w:cs="Times New Roman"/>
          <w:lang w:eastAsia="en-GB"/>
        </w:rPr>
      </w:pPr>
      <w:r w:rsidRPr="00AC3EDF">
        <w:rPr>
          <w:rFonts w:cs="Times New Roman"/>
        </w:rPr>
        <w:t xml:space="preserve">The pilot also aligns with the WEF’s (2025) identification of motivation, self-management, empathy, flexibility, and customer service as increasingly important skills. </w:t>
      </w:r>
      <w:r w:rsidRPr="00AC3EDF">
        <w:rPr>
          <w:rFonts w:eastAsia="Times New Roman" w:cs="Times New Roman"/>
          <w:lang w:eastAsia="en-GB"/>
        </w:rPr>
        <w:t xml:space="preserve">A range of student comments </w:t>
      </w:r>
      <w:r w:rsidRPr="00AC3EDF">
        <w:rPr>
          <w:rFonts w:cs="Times New Roman"/>
        </w:rPr>
        <w:t>affirm emerging development in these areas: “</w:t>
      </w:r>
      <w:r w:rsidRPr="00AC3EDF">
        <w:rPr>
          <w:rFonts w:eastAsia="Times New Roman" w:cs="Times New Roman"/>
          <w:i/>
          <w:iCs/>
          <w:lang w:eastAsia="en-GB"/>
        </w:rPr>
        <w:t>If I find myself in a similar situation again, I will remain more open-minded and adaptable, ready to learn from unexpected circumstance”</w:t>
      </w:r>
      <w:r w:rsidRPr="00AC3EDF">
        <w:rPr>
          <w:rFonts w:eastAsia="Times New Roman" w:cs="Times New Roman"/>
          <w:lang w:eastAsia="en-GB"/>
        </w:rPr>
        <w:t xml:space="preserve">. </w:t>
      </w:r>
      <w:r w:rsidRPr="00AC3EDF">
        <w:rPr>
          <w:rFonts w:cs="Times New Roman"/>
        </w:rPr>
        <w:t>Evidence from the pilot indicates that these competencies surfaced alongside creative and analytical thinking</w:t>
      </w:r>
      <w:r w:rsidRPr="00AC3EDF">
        <w:rPr>
          <w:rFonts w:eastAsia="Times New Roman" w:cs="Times New Roman"/>
          <w:lang w:eastAsia="en-GB"/>
        </w:rPr>
        <w:t xml:space="preserve">, particularly when navigating ambiguity, engaging in problem-solving discussions with hosts, and adjusting to unfamiliar professional expectations. This strengthens research that positions socially embedded industry experiences as catalysts for wider skill formation </w:t>
      </w:r>
      <w:r>
        <w:rPr>
          <w:rFonts w:eastAsia="Times New Roman" w:cs="Times New Roman"/>
          <w:lang w:eastAsia="en-GB"/>
        </w:rPr>
        <w:t>(Peppler et al., 2022).</w:t>
      </w:r>
    </w:p>
    <w:p w14:paraId="786D7202" w14:textId="0BDB228C" w:rsidR="00C67862" w:rsidRPr="00AC3EDF" w:rsidRDefault="00C67862" w:rsidP="00C67862">
      <w:pPr>
        <w:spacing w:before="100" w:beforeAutospacing="1" w:after="100" w:afterAutospacing="1" w:line="240" w:lineRule="auto"/>
        <w:rPr>
          <w:rFonts w:eastAsia="Times New Roman" w:cs="Times New Roman"/>
          <w:lang w:eastAsia="en-GB"/>
        </w:rPr>
      </w:pPr>
      <w:r w:rsidRPr="00AC3EDF">
        <w:rPr>
          <w:rFonts w:cs="Times New Roman"/>
          <w:color w:val="363737"/>
        </w:rPr>
        <w:t>Students gain important communication and leadership skills when educators incorporate social engagement into the curriculum.</w:t>
      </w:r>
      <w:r w:rsidRPr="00AC3EDF">
        <w:rPr>
          <w:rFonts w:cs="Times New Roman"/>
        </w:rPr>
        <w:t xml:space="preserve"> </w:t>
      </w:r>
      <w:r w:rsidRPr="00AC3EDF">
        <w:rPr>
          <w:rFonts w:eastAsia="Times New Roman" w:cs="Times New Roman"/>
          <w:lang w:eastAsia="en-GB"/>
        </w:rPr>
        <w:t>The study indicates that such intentional actions, partnering university staff, professional creatives and students, can prepare students for the future by having a positive impact on student’s creative skills, voice</w:t>
      </w:r>
      <w:r w:rsidR="00F83C59">
        <w:rPr>
          <w:rFonts w:eastAsia="Times New Roman" w:cs="Times New Roman"/>
          <w:lang w:eastAsia="en-GB"/>
        </w:rPr>
        <w:t xml:space="preserve">, </w:t>
      </w:r>
      <w:r w:rsidRPr="00AC3EDF">
        <w:rPr>
          <w:rFonts w:eastAsia="Times New Roman" w:cs="Times New Roman"/>
          <w:lang w:eastAsia="en-GB"/>
        </w:rPr>
        <w:t xml:space="preserve">engagement, and sense of agency. </w:t>
      </w:r>
      <w:r>
        <w:t>P</w:t>
      </w:r>
      <w:r w:rsidRPr="00AC3EDF">
        <w:t>articularly for international students, such encounters expose learners to authentic disciplinary discourse, offering opportunities to observe how language is used in specialised professional settings, something that is often difficult to replicate in classroom-based EAP provision.</w:t>
      </w:r>
    </w:p>
    <w:p w14:paraId="19BBC026" w14:textId="77777777" w:rsidR="00C67862" w:rsidRPr="00AC3EDF" w:rsidRDefault="00C67862" w:rsidP="00C67862">
      <w:pPr>
        <w:spacing w:before="100" w:beforeAutospacing="1" w:after="100" w:afterAutospacing="1" w:line="240" w:lineRule="auto"/>
        <w:rPr>
          <w:rFonts w:eastAsia="Times New Roman" w:cs="Times New Roman"/>
          <w:lang w:eastAsia="en-GB"/>
        </w:rPr>
      </w:pPr>
      <w:r w:rsidRPr="00AC3EDF">
        <w:rPr>
          <w:rFonts w:eastAsia="Times New Roman" w:cs="Times New Roman"/>
          <w:lang w:eastAsia="en-GB"/>
        </w:rPr>
        <w:t xml:space="preserve">Virtual job shadowing demonstrated how digital technologies provide growing opportunities for students to gain entry to workforce experiences. Virtual experiences, while offering less sustained interaction, nonetheless exposed students to authentic workflows and required them to adopt communication strategies suited to remote interaction. </w:t>
      </w:r>
      <w:r w:rsidRPr="00AC3EDF">
        <w:t xml:space="preserve">This is particularly relevant to EAP, given the increasing importance of teaching students to communicate effectively in digitally mediated academic and professional environments and </w:t>
      </w:r>
      <w:r w:rsidRPr="00AC3EDF">
        <w:rPr>
          <w:rFonts w:eastAsia="Times New Roman" w:cs="Times New Roman"/>
          <w:lang w:eastAsia="en-GB"/>
        </w:rPr>
        <w:t>supports the idea that digital forms of practice can still provide meaningful access to professional knowledge, albeit differently configured.</w:t>
      </w:r>
    </w:p>
    <w:p w14:paraId="52C72A60" w14:textId="77777777" w:rsidR="00C67862" w:rsidRPr="00AC3EDF" w:rsidRDefault="00C67862" w:rsidP="00C67862">
      <w:pPr>
        <w:spacing w:before="100" w:beforeAutospacing="1" w:after="100" w:afterAutospacing="1" w:line="240" w:lineRule="auto"/>
        <w:rPr>
          <w:rFonts w:eastAsia="Times New Roman" w:cs="Times New Roman"/>
          <w:lang w:eastAsia="en-GB"/>
        </w:rPr>
      </w:pPr>
      <w:r w:rsidRPr="00AC3EDF">
        <w:t>The experience also functioned as a structured form of primary research, introducing students to observational and inquiry-based methods that are central to academic literacy development and to the research expectations of postgraduate study.</w:t>
      </w:r>
    </w:p>
    <w:p w14:paraId="3DB18409" w14:textId="77777777" w:rsidR="00C67862" w:rsidRDefault="00C67862" w:rsidP="00C67862">
      <w:pPr>
        <w:spacing w:before="100" w:beforeAutospacing="1" w:after="100" w:afterAutospacing="1" w:line="240" w:lineRule="auto"/>
        <w:rPr>
          <w:rFonts w:eastAsia="Times New Roman" w:cs="Times New Roman"/>
          <w:i/>
          <w:iCs/>
          <w:lang w:eastAsia="en-GB"/>
        </w:rPr>
      </w:pPr>
    </w:p>
    <w:p w14:paraId="5E231AF8" w14:textId="77777777" w:rsidR="00C67862" w:rsidRPr="00AC3EDF" w:rsidRDefault="00C67862" w:rsidP="00C67862">
      <w:pPr>
        <w:spacing w:before="100" w:beforeAutospacing="1" w:after="100" w:afterAutospacing="1" w:line="240" w:lineRule="auto"/>
        <w:rPr>
          <w:rFonts w:eastAsia="Times New Roman" w:cs="Times New Roman"/>
          <w:i/>
          <w:iCs/>
          <w:lang w:eastAsia="en-GB"/>
        </w:rPr>
      </w:pPr>
      <w:r w:rsidRPr="00AC3EDF">
        <w:rPr>
          <w:rFonts w:eastAsia="Times New Roman" w:cs="Times New Roman"/>
          <w:i/>
          <w:iCs/>
          <w:lang w:eastAsia="en-GB"/>
        </w:rPr>
        <w:t>Challenges in adaptation, cognitive load and contextual understanding</w:t>
      </w:r>
    </w:p>
    <w:p w14:paraId="03CE83CC" w14:textId="77777777" w:rsidR="00C67862" w:rsidRPr="001942D8" w:rsidRDefault="00C67862" w:rsidP="00C67862">
      <w:pPr>
        <w:pStyle w:val="NormalWeb"/>
        <w:rPr>
          <w:rFonts w:asciiTheme="minorHAnsi" w:hAnsiTheme="minorHAnsi"/>
        </w:rPr>
      </w:pPr>
      <w:r w:rsidRPr="001942D8">
        <w:rPr>
          <w:rFonts w:asciiTheme="minorHAnsi" w:hAnsiTheme="minorHAnsi"/>
        </w:rPr>
        <w:t xml:space="preserve">A key reported difficulty was adapting to the professional environments encountered. Many students expressed struggling with the cognitive demands of highly specialised or abstract tasks, particularly when these were communicated verbally rather than demonstrated, </w:t>
      </w:r>
      <w:r w:rsidRPr="001942D8">
        <w:rPr>
          <w:rFonts w:asciiTheme="minorHAnsi" w:hAnsiTheme="minorHAnsi" w:cs="Segoe UI"/>
          <w:spacing w:val="1"/>
        </w:rPr>
        <w:t>highlighting typical EAP concerns around language scaffolding and transfer into professional domains.</w:t>
      </w:r>
      <w:r w:rsidRPr="001942D8">
        <w:rPr>
          <w:rFonts w:asciiTheme="minorHAnsi" w:hAnsiTheme="minorHAnsi"/>
        </w:rPr>
        <w:t xml:space="preserve"> These challenges reflect the linguistic demands placed on multilingual learners, who must navigate tacit, field-specific professional discourse delivered at pace, pointing to a need for EAP mediation sessions: pre-teaching key vocabulary and modelling questioning strategies, to help students navigate linguistic and cognitive challenges more confidently.</w:t>
      </w:r>
    </w:p>
    <w:p w14:paraId="24A2EB93" w14:textId="6382E1A4" w:rsidR="00C67862" w:rsidRPr="00AC3EDF" w:rsidRDefault="00C67862" w:rsidP="00C67862">
      <w:pPr>
        <w:spacing w:before="100" w:beforeAutospacing="1" w:after="100" w:afterAutospacing="1" w:line="240" w:lineRule="auto"/>
        <w:rPr>
          <w:rFonts w:eastAsia="Times New Roman" w:cs="Times New Roman"/>
          <w:lang w:eastAsia="en-GB"/>
        </w:rPr>
      </w:pPr>
      <w:r w:rsidRPr="00AC3EDF">
        <w:rPr>
          <w:rFonts w:eastAsia="Times New Roman" w:cs="Times New Roman"/>
          <w:lang w:eastAsia="en-GB"/>
        </w:rPr>
        <w:t>Several students also appeared unsure of how discrete tasks connected to broader professional workflows, indicating that contextualisation remains an important area for development within short job</w:t>
      </w:r>
      <w:r>
        <w:rPr>
          <w:rFonts w:eastAsia="Times New Roman" w:cs="Times New Roman"/>
          <w:lang w:eastAsia="en-GB"/>
        </w:rPr>
        <w:t>-</w:t>
      </w:r>
      <w:r w:rsidRPr="00AC3EDF">
        <w:rPr>
          <w:rFonts w:eastAsia="Times New Roman" w:cs="Times New Roman"/>
          <w:lang w:eastAsia="en-GB"/>
        </w:rPr>
        <w:t>shadow formats.</w:t>
      </w:r>
      <w:r w:rsidRPr="00AC3EDF">
        <w:rPr>
          <w:rFonts w:cs="Times New Roman"/>
        </w:rPr>
        <w:t xml:space="preserve"> </w:t>
      </w:r>
      <w:r>
        <w:rPr>
          <w:rFonts w:cs="Times New Roman"/>
        </w:rPr>
        <w:t xml:space="preserve">Vaughan, Austerlitz &amp; Blythman (2008) </w:t>
      </w:r>
      <w:r>
        <w:t>highlight the pervasive role of ‘</w:t>
      </w:r>
      <w:r w:rsidRPr="001942D8">
        <w:rPr>
          <w:rStyle w:val="Strong"/>
          <w:b w:val="0"/>
          <w:bCs w:val="0"/>
        </w:rPr>
        <w:t>expectational ambiguity’</w:t>
      </w:r>
      <w:r>
        <w:t xml:space="preserve"> in creative learning environments, whereby learners must navigate uncertain and ill-defined professional practices to construct meaning and professional identity. Such ambiguity can make it difficult for students to integrate short-term observational experiences into coherent understandings of disciplinary workflows, a pattern evident in this study’s qualitative data. </w:t>
      </w:r>
      <w:r w:rsidRPr="00AC3EDF">
        <w:rPr>
          <w:rFonts w:cs="Times New Roman"/>
        </w:rPr>
        <w:t>This indicates a broader need across the cohort to see not only the activity but also its purpose within real workflow scenarios.</w:t>
      </w:r>
      <w:r w:rsidRPr="00AC3EDF">
        <w:rPr>
          <w:rFonts w:eastAsia="Times New Roman" w:cs="Times New Roman"/>
          <w:lang w:eastAsia="en-GB"/>
        </w:rPr>
        <w:t xml:space="preserve"> The challenges were not uniform, however: a minority of students reported little difficulty navigating technical or conceptual content, highlighting that prior experience, </w:t>
      </w:r>
      <w:r w:rsidR="00361832">
        <w:rPr>
          <w:rFonts w:eastAsia="Times New Roman" w:cs="Times New Roman"/>
          <w:lang w:eastAsia="en-GB"/>
        </w:rPr>
        <w:t>L2 confidence</w:t>
      </w:r>
      <w:r w:rsidR="000A159C">
        <w:rPr>
          <w:rFonts w:eastAsia="Times New Roman" w:cs="Times New Roman"/>
          <w:lang w:eastAsia="en-GB"/>
        </w:rPr>
        <w:t xml:space="preserve">, </w:t>
      </w:r>
      <w:r w:rsidRPr="00AC3EDF">
        <w:rPr>
          <w:rFonts w:eastAsia="Times New Roman" w:cs="Times New Roman"/>
          <w:lang w:eastAsia="en-GB"/>
        </w:rPr>
        <w:t xml:space="preserve">disciplinary background, or host communication style may shape how accessible the experience feels. </w:t>
      </w:r>
    </w:p>
    <w:p w14:paraId="19341E4D" w14:textId="77777777" w:rsidR="00C67862" w:rsidRDefault="00C67862" w:rsidP="00C67862">
      <w:pPr>
        <w:spacing w:after="0" w:line="240" w:lineRule="auto"/>
        <w:rPr>
          <w:rFonts w:eastAsia="Times New Roman" w:cs="Times New Roman"/>
          <w:lang w:eastAsia="en-GB"/>
        </w:rPr>
      </w:pPr>
      <w:r w:rsidRPr="00AC3EDF">
        <w:rPr>
          <w:rFonts w:cs="Times New Roman"/>
        </w:rPr>
        <w:t xml:space="preserve">These variations reflect the inherent unpredictability of </w:t>
      </w:r>
      <w:r w:rsidRPr="00D31BEA">
        <w:rPr>
          <w:rStyle w:val="Strong"/>
          <w:rFonts w:cs="Times New Roman"/>
          <w:b w:val="0"/>
          <w:bCs w:val="0"/>
        </w:rPr>
        <w:t>authentic, situated-learning encounters</w:t>
      </w:r>
      <w:r w:rsidRPr="00D31BEA">
        <w:rPr>
          <w:rFonts w:cs="Times New Roman"/>
          <w:b/>
          <w:bCs/>
        </w:rPr>
        <w:t>,</w:t>
      </w:r>
      <w:r w:rsidRPr="00AC3EDF">
        <w:rPr>
          <w:rFonts w:cs="Times New Roman"/>
        </w:rPr>
        <w:t xml:space="preserve"> in which students are exposed to professional practices that are not easily standardised and do not neatly align with classroom-based scaffolding</w:t>
      </w:r>
      <w:r w:rsidRPr="00AC3EDF">
        <w:rPr>
          <w:rFonts w:eastAsia="Times New Roman" w:cs="Times New Roman"/>
          <w:lang w:eastAsia="en-GB"/>
        </w:rPr>
        <w:t xml:space="preserve">. </w:t>
      </w:r>
      <w:r w:rsidRPr="00AC3EDF">
        <w:rPr>
          <w:rFonts w:cs="Times New Roman"/>
        </w:rPr>
        <w:t xml:space="preserve">Rather than signalling shortcomings, they </w:t>
      </w:r>
      <w:r w:rsidRPr="00AC3EDF">
        <w:rPr>
          <w:rFonts w:eastAsia="Times New Roman" w:cs="Times New Roman"/>
          <w:lang w:eastAsia="en-GB"/>
        </w:rPr>
        <w:t>illuminate the productive tension between real-world practice and the structural demands of curriculum design.</w:t>
      </w:r>
      <w:r w:rsidRPr="00AC3EDF">
        <w:rPr>
          <w:rFonts w:cs="Times New Roman"/>
        </w:rPr>
        <w:t xml:space="preserve"> The learning value lies not only in competence gain but also in navigating ambiguity and interpreting tacit knowledge, provided that adequate pedagogical support is available.</w:t>
      </w:r>
    </w:p>
    <w:p w14:paraId="7F7B36C7" w14:textId="77777777" w:rsidR="00C67862" w:rsidRPr="00AC3EDF" w:rsidRDefault="00C67862" w:rsidP="00C67862">
      <w:pPr>
        <w:spacing w:after="0" w:line="240" w:lineRule="auto"/>
        <w:rPr>
          <w:rFonts w:eastAsia="Times New Roman" w:cs="Times New Roman"/>
          <w:lang w:eastAsia="en-GB"/>
        </w:rPr>
      </w:pPr>
    </w:p>
    <w:p w14:paraId="34F16316" w14:textId="77777777" w:rsidR="00C67862" w:rsidRPr="006E3EA5" w:rsidRDefault="00C67862" w:rsidP="00C67862">
      <w:pPr>
        <w:spacing w:before="100" w:beforeAutospacing="1" w:after="100" w:afterAutospacing="1" w:line="240" w:lineRule="auto"/>
        <w:rPr>
          <w:rFonts w:eastAsia="Times New Roman" w:cs="Times New Roman"/>
          <w:i/>
          <w:iCs/>
          <w:lang w:eastAsia="en-GB"/>
        </w:rPr>
      </w:pPr>
      <w:r w:rsidRPr="006E3EA5">
        <w:rPr>
          <w:rFonts w:eastAsia="Times New Roman" w:cs="Times New Roman"/>
          <w:i/>
          <w:iCs/>
          <w:lang w:eastAsia="en-GB"/>
        </w:rPr>
        <w:t>Programme Alignment and Structural considerations</w:t>
      </w:r>
    </w:p>
    <w:p w14:paraId="2B7300F6" w14:textId="5C068EF1" w:rsidR="00C67862" w:rsidRPr="00D31BEA" w:rsidRDefault="00C67862" w:rsidP="00C67862">
      <w:pPr>
        <w:pStyle w:val="NormalWeb"/>
        <w:rPr>
          <w:rFonts w:asciiTheme="minorHAnsi" w:hAnsiTheme="minorHAnsi"/>
        </w:rPr>
      </w:pPr>
      <w:r w:rsidRPr="00D31BEA">
        <w:rPr>
          <w:rFonts w:asciiTheme="minorHAnsi" w:hAnsiTheme="minorHAnsi"/>
        </w:rPr>
        <w:t xml:space="preserve">Presentations, evaluations and peer discussion were insightful but many lacked </w:t>
      </w:r>
      <w:proofErr w:type="gramStart"/>
      <w:r w:rsidRPr="00D31BEA">
        <w:rPr>
          <w:rFonts w:asciiTheme="minorHAnsi" w:hAnsiTheme="minorHAnsi"/>
        </w:rPr>
        <w:t>depth</w:t>
      </w:r>
      <w:proofErr w:type="gramEnd"/>
      <w:r w:rsidRPr="00D31BEA">
        <w:rPr>
          <w:rFonts w:asciiTheme="minorHAnsi" w:hAnsiTheme="minorHAnsi"/>
        </w:rPr>
        <w:t xml:space="preserve"> in connecting experiences to the FMP. This may reflect workload pressures during reading week, and fragmented assessment modes: having presented their FMP proposals the previous day, before presenting their job shadow experience, students may well have included elements of this in the former, possibly constraining deeper synthesis. Though lecturers collaborated closely on the FMP requirements across modules, </w:t>
      </w:r>
      <w:r w:rsidR="00E90B03">
        <w:rPr>
          <w:rFonts w:asciiTheme="minorHAnsi" w:hAnsiTheme="minorHAnsi"/>
        </w:rPr>
        <w:t>further</w:t>
      </w:r>
      <w:r w:rsidRPr="00D31BEA">
        <w:rPr>
          <w:rFonts w:asciiTheme="minorHAnsi" w:hAnsiTheme="minorHAnsi"/>
        </w:rPr>
        <w:t xml:space="preserve"> alignment, such as joint assessments, co-teaching models, or a unified presentation that integrates both the job-shadow and FMP proposal, could mitigate these issues, </w:t>
      </w:r>
      <w:proofErr w:type="gramStart"/>
      <w:r w:rsidRPr="00D31BEA">
        <w:rPr>
          <w:rFonts w:asciiTheme="minorHAnsi" w:hAnsiTheme="minorHAnsi"/>
        </w:rPr>
        <w:t>avoiding</w:t>
      </w:r>
      <w:proofErr w:type="gramEnd"/>
      <w:r w:rsidRPr="00D31BEA">
        <w:rPr>
          <w:rFonts w:asciiTheme="minorHAnsi" w:hAnsiTheme="minorHAnsi"/>
        </w:rPr>
        <w:t xml:space="preserve"> duplication and </w:t>
      </w:r>
      <w:r w:rsidR="009A1EAB">
        <w:rPr>
          <w:rFonts w:asciiTheme="minorHAnsi" w:hAnsiTheme="minorHAnsi"/>
        </w:rPr>
        <w:t xml:space="preserve">reducing </w:t>
      </w:r>
      <w:r w:rsidRPr="00D31BEA">
        <w:rPr>
          <w:rFonts w:asciiTheme="minorHAnsi" w:hAnsiTheme="minorHAnsi"/>
        </w:rPr>
        <w:t>workload for students and more effectively link</w:t>
      </w:r>
      <w:r w:rsidR="00F44D97">
        <w:rPr>
          <w:rFonts w:asciiTheme="minorHAnsi" w:hAnsiTheme="minorHAnsi"/>
        </w:rPr>
        <w:t>ing</w:t>
      </w:r>
      <w:r w:rsidRPr="00D31BEA">
        <w:rPr>
          <w:rFonts w:asciiTheme="minorHAnsi" w:hAnsiTheme="minorHAnsi"/>
        </w:rPr>
        <w:t xml:space="preserve"> experiential learning with core academic outputs.</w:t>
      </w:r>
    </w:p>
    <w:p w14:paraId="75F89928" w14:textId="77777777" w:rsidR="00C67862" w:rsidRDefault="00C67862" w:rsidP="00C67862">
      <w:pPr>
        <w:spacing w:before="100" w:beforeAutospacing="1" w:after="100" w:afterAutospacing="1" w:line="240" w:lineRule="auto"/>
        <w:rPr>
          <w:rFonts w:cs="Times New Roman"/>
        </w:rPr>
      </w:pPr>
      <w:r w:rsidRPr="00F8524C">
        <w:rPr>
          <w:rFonts w:eastAsia="Times New Roman" w:cs="Times New Roman"/>
          <w:lang w:eastAsia="en-GB"/>
        </w:rPr>
        <w:t>The integration of job-shadow experiences into students’ FMPs appeared uneven</w:t>
      </w:r>
      <w:r w:rsidRPr="00FB2307">
        <w:rPr>
          <w:rFonts w:cs="Times New Roman"/>
        </w:rPr>
        <w:t>.</w:t>
      </w:r>
      <w:r w:rsidRPr="00FB2307">
        <w:rPr>
          <w:rFonts w:eastAsia="Times New Roman" w:cs="Times New Roman"/>
          <w:lang w:eastAsia="en-GB"/>
        </w:rPr>
        <w:t xml:space="preserve"> </w:t>
      </w:r>
      <w:r w:rsidRPr="00F8524C">
        <w:rPr>
          <w:rFonts w:eastAsia="Times New Roman" w:cs="Times New Roman"/>
          <w:lang w:eastAsia="en-GB"/>
        </w:rPr>
        <w:t xml:space="preserve">Although some students incorporated specific techniques or materials into their final work, others showed more tacit or indirect forms of influence that were less visible to the </w:t>
      </w:r>
      <w:r>
        <w:rPr>
          <w:rFonts w:eastAsia="Times New Roman" w:cs="Times New Roman"/>
          <w:lang w:eastAsia="en-GB"/>
        </w:rPr>
        <w:t>EAP</w:t>
      </w:r>
      <w:r w:rsidRPr="00F8524C">
        <w:rPr>
          <w:rFonts w:eastAsia="Times New Roman" w:cs="Times New Roman"/>
          <w:lang w:eastAsia="en-GB"/>
        </w:rPr>
        <w:t xml:space="preserve"> lecturer. </w:t>
      </w:r>
      <w:r w:rsidRPr="00FB2307">
        <w:rPr>
          <w:rFonts w:cs="Times New Roman"/>
        </w:rPr>
        <w:t xml:space="preserve"> From a theoretical perspective, this is unsurprising: participation in a CoP often leads to forms of learning and influence that are tacit, emergent, or embedded in disciplinary ways of thinking rather than explicitly signposted.</w:t>
      </w:r>
      <w:r>
        <w:rPr>
          <w:rFonts w:cs="Times New Roman"/>
        </w:rPr>
        <w:t xml:space="preserve"> </w:t>
      </w:r>
      <w:r w:rsidRPr="00FB2307">
        <w:rPr>
          <w:rFonts w:cs="Times New Roman"/>
        </w:rPr>
        <w:t>Consequently, some students may have drawn on the job-shadow experience in subtle ways that were not immediately visible to the academic skills lecturer, particularly in fields such as animation and games</w:t>
      </w:r>
      <w:r>
        <w:rPr>
          <w:rFonts w:cs="Times New Roman"/>
        </w:rPr>
        <w:t>,</w:t>
      </w:r>
      <w:r w:rsidRPr="00FB2307">
        <w:rPr>
          <w:rFonts w:cs="Times New Roman"/>
        </w:rPr>
        <w:t xml:space="preserve"> where domain-specific knowledge is required to recognise such forms of integration.</w:t>
      </w:r>
      <w:r>
        <w:rPr>
          <w:rFonts w:cs="Times New Roman"/>
        </w:rPr>
        <w:t xml:space="preserve"> </w:t>
      </w:r>
      <w:proofErr w:type="gramStart"/>
      <w:r>
        <w:t>This further highlights</w:t>
      </w:r>
      <w:proofErr w:type="gramEnd"/>
      <w:r>
        <w:t xml:space="preserve"> the role EAP can play in supporting students to articulate experiential learning within academic genres, helping them bridge professional experience with the rhetorical and reflective expectations of postgraduate-level study.</w:t>
      </w:r>
      <w:r w:rsidRPr="00FB2307">
        <w:rPr>
          <w:rFonts w:cs="Times New Roman"/>
        </w:rPr>
        <w:t xml:space="preserve"> Assessing this integration accurately</w:t>
      </w:r>
      <w:r>
        <w:rPr>
          <w:rFonts w:cs="Times New Roman"/>
        </w:rPr>
        <w:t>, however,</w:t>
      </w:r>
      <w:r w:rsidRPr="00FB2307">
        <w:rPr>
          <w:rFonts w:cs="Times New Roman"/>
        </w:rPr>
        <w:t xml:space="preserve"> would require closer collaboration with discipline-specific lecturers, something made difficult by workload pressures especially during assessment periods.</w:t>
      </w:r>
    </w:p>
    <w:p w14:paraId="5D1891C9" w14:textId="77777777" w:rsidR="00C67862" w:rsidRPr="00F8524C" w:rsidRDefault="00C67862" w:rsidP="00C67862">
      <w:pPr>
        <w:spacing w:before="100" w:beforeAutospacing="1" w:after="100" w:afterAutospacing="1" w:line="240" w:lineRule="auto"/>
        <w:outlineLvl w:val="1"/>
        <w:rPr>
          <w:rFonts w:eastAsia="Times New Roman" w:cs="Times New Roman"/>
          <w:i/>
          <w:iCs/>
          <w:lang w:eastAsia="en-GB"/>
        </w:rPr>
      </w:pPr>
      <w:r w:rsidRPr="00F8524C">
        <w:rPr>
          <w:rFonts w:eastAsia="Times New Roman" w:cs="Times New Roman"/>
          <w:i/>
          <w:iCs/>
          <w:lang w:eastAsia="en-GB"/>
        </w:rPr>
        <w:t>Scalability, Sustainability, and Institutional Considerations</w:t>
      </w:r>
    </w:p>
    <w:p w14:paraId="129DA869" w14:textId="77777777" w:rsidR="00C67862" w:rsidRDefault="00C67862" w:rsidP="00C67862">
      <w:pPr>
        <w:spacing w:before="100" w:beforeAutospacing="1" w:after="100" w:afterAutospacing="1" w:line="240" w:lineRule="auto"/>
        <w:rPr>
          <w:rFonts w:eastAsia="Times New Roman" w:cs="Times New Roman"/>
          <w:lang w:eastAsia="en-GB"/>
        </w:rPr>
      </w:pPr>
      <w:r w:rsidRPr="00F8524C">
        <w:rPr>
          <w:rFonts w:eastAsia="Times New Roman" w:cs="Times New Roman"/>
          <w:lang w:eastAsia="en-GB"/>
        </w:rPr>
        <w:t xml:space="preserve">While </w:t>
      </w:r>
      <w:r w:rsidRPr="00DA6284">
        <w:rPr>
          <w:rFonts w:eastAsia="Times New Roman" w:cs="Times New Roman"/>
          <w:lang w:eastAsia="en-GB"/>
        </w:rPr>
        <w:t>providing valuable insights into the pedagogical benefits of authentic, community-based learning</w:t>
      </w:r>
      <w:r w:rsidRPr="00F8524C">
        <w:rPr>
          <w:rFonts w:eastAsia="Times New Roman" w:cs="Times New Roman"/>
          <w:lang w:eastAsia="en-GB"/>
        </w:rPr>
        <w:t>, the pilot revealed challenges in terms of staff workload and scalability. The tutor mediation required to secure hosts</w:t>
      </w:r>
      <w:r w:rsidRPr="00DA6284">
        <w:rPr>
          <w:rFonts w:eastAsia="Times New Roman" w:cs="Times New Roman"/>
          <w:lang w:eastAsia="en-GB"/>
        </w:rPr>
        <w:t xml:space="preserve"> and</w:t>
      </w:r>
      <w:r w:rsidRPr="00F8524C">
        <w:rPr>
          <w:rFonts w:eastAsia="Times New Roman" w:cs="Times New Roman"/>
          <w:lang w:eastAsia="en-GB"/>
        </w:rPr>
        <w:t xml:space="preserve"> support student confidence, </w:t>
      </w:r>
      <w:r>
        <w:rPr>
          <w:rFonts w:eastAsia="Times New Roman" w:cs="Times New Roman"/>
          <w:lang w:eastAsia="en-GB"/>
        </w:rPr>
        <w:t>would be</w:t>
      </w:r>
      <w:r w:rsidRPr="00F8524C">
        <w:rPr>
          <w:rFonts w:eastAsia="Times New Roman" w:cs="Times New Roman"/>
          <w:lang w:eastAsia="en-GB"/>
        </w:rPr>
        <w:t xml:space="preserve"> difficult to sustain with larger cohorts.</w:t>
      </w:r>
      <w:r>
        <w:rPr>
          <w:rFonts w:eastAsia="Times New Roman" w:cs="Times New Roman"/>
          <w:lang w:eastAsia="en-GB"/>
        </w:rPr>
        <w:t xml:space="preserve"> </w:t>
      </w:r>
    </w:p>
    <w:p w14:paraId="45527632" w14:textId="047C9360" w:rsidR="00C67862" w:rsidRDefault="00C67862" w:rsidP="00C67862">
      <w:pPr>
        <w:spacing w:before="100" w:beforeAutospacing="1" w:after="100" w:afterAutospacing="1" w:line="240" w:lineRule="auto"/>
      </w:pPr>
      <w:r>
        <w:t xml:space="preserve">While the pilot cohort consisted of eight students, previous iterations of the </w:t>
      </w:r>
      <w:r w:rsidR="00A724DB">
        <w:t>i</w:t>
      </w:r>
      <w:r>
        <w:t>nternational Pre-Masters programme have ranged between 15 and 25 students. A return to those cohort sizes would substantially increase the logistical demands of placement acquisition. The intensive individual support required in this pilot, including researching discipline-specific contacts and generating multiple leads per student, would not be proportionally feasible without institutional coordination, shared industry partnerships, or dedicated placement support structures. The pedagogical model therefore appears viable, but its scalability is contingent upon structural alignment and resource allocation beyond the individual EAP tutor role.</w:t>
      </w:r>
    </w:p>
    <w:p w14:paraId="078D42E5" w14:textId="77777777" w:rsidR="00C67862" w:rsidRDefault="00C67862" w:rsidP="00C67862">
      <w:pPr>
        <w:spacing w:before="100" w:beforeAutospacing="1" w:after="100" w:afterAutospacing="1" w:line="240" w:lineRule="auto"/>
        <w:rPr>
          <w:rFonts w:eastAsia="Times New Roman" w:cs="Times New Roman"/>
          <w:lang w:eastAsia="en-GB"/>
        </w:rPr>
      </w:pPr>
      <w:r>
        <w:t xml:space="preserve">For EAP lecturers, whose responsibilities already include linguistic preparation, confidence-building, and reflective support, such mediation can be particularly </w:t>
      </w:r>
      <w:proofErr w:type="gramStart"/>
      <w:r>
        <w:t>resource-intensive</w:t>
      </w:r>
      <w:proofErr w:type="gramEnd"/>
      <w:r>
        <w:t>. At the same time, the programme demonstrated notable flexibility: it accommodated multiple disciplines, mixed delivery formats, and varied levels of student preparedness. Sustainable expansion would require coordinated placement management and shared assessment responsibilities, alongside longer-term partnerships with industry professionals to reduce reliance on individual tutor intervention.</w:t>
      </w:r>
    </w:p>
    <w:p w14:paraId="514BFFCA" w14:textId="77777777" w:rsidR="00C67862" w:rsidRDefault="00C67862" w:rsidP="00C67862">
      <w:pPr>
        <w:spacing w:before="100" w:beforeAutospacing="1" w:after="100" w:afterAutospacing="1" w:line="240" w:lineRule="auto"/>
        <w:rPr>
          <w:rFonts w:eastAsia="Times New Roman" w:cs="Times New Roman"/>
          <w:lang w:eastAsia="en-GB"/>
        </w:rPr>
      </w:pPr>
      <w:r>
        <w:t>In summary, the job-shadow pilot provided Pre-Masters students with a unique opportunity to engage with professional creative practice. Observing real-world tasks and experimenting with discipline-specific techniques offered insight into workflows, collaboration, and employability. With scaffolded reflection, tutor support, and institutional backing, such immersive placements have clear potential to prepare international students for postgraduate study and creative industry engagement.</w:t>
      </w:r>
    </w:p>
    <w:p w14:paraId="6BA0D5DA" w14:textId="77777777" w:rsidR="00C67862" w:rsidRPr="00D31BEA" w:rsidRDefault="00C67862" w:rsidP="00C67862">
      <w:pPr>
        <w:spacing w:before="100" w:beforeAutospacing="1" w:after="100" w:afterAutospacing="1" w:line="240" w:lineRule="auto"/>
        <w:outlineLvl w:val="2"/>
        <w:rPr>
          <w:rFonts w:asciiTheme="majorHAnsi" w:eastAsia="Times New Roman" w:hAnsiTheme="majorHAnsi" w:cs="Times New Roman"/>
          <w:b/>
          <w:bCs/>
          <w:lang w:eastAsia="en-GB"/>
        </w:rPr>
      </w:pPr>
      <w:r w:rsidRPr="00D31BEA">
        <w:rPr>
          <w:rFonts w:asciiTheme="majorHAnsi" w:eastAsia="Times New Roman" w:hAnsiTheme="majorHAnsi" w:cs="Times New Roman"/>
          <w:b/>
          <w:bCs/>
          <w:lang w:eastAsia="en-GB"/>
        </w:rPr>
        <w:t>Future Directions</w:t>
      </w:r>
    </w:p>
    <w:p w14:paraId="1438F480" w14:textId="77777777" w:rsidR="00C67862" w:rsidRPr="00D31BEA" w:rsidRDefault="00C67862" w:rsidP="00C67862">
      <w:pPr>
        <w:pStyle w:val="NormalWeb"/>
        <w:rPr>
          <w:rStyle w:val="Strong"/>
          <w:rFonts w:asciiTheme="minorHAnsi" w:eastAsiaTheme="majorEastAsia" w:hAnsiTheme="minorHAnsi"/>
          <w:b w:val="0"/>
          <w:bCs w:val="0"/>
        </w:rPr>
      </w:pPr>
      <w:r w:rsidRPr="00D31BEA">
        <w:rPr>
          <w:rFonts w:asciiTheme="minorHAnsi" w:hAnsiTheme="minorHAnsi"/>
        </w:rPr>
        <w:t xml:space="preserve">To enhance the impact and feasibility of job shadowing, it is recommended that future iterations of the activity should provide for earlier preparation, enabling students to build networks over the course of the programme. </w:t>
      </w:r>
      <w:r w:rsidRPr="00D31BEA">
        <w:rPr>
          <w:rStyle w:val="Strong"/>
          <w:rFonts w:asciiTheme="minorHAnsi" w:eastAsiaTheme="majorEastAsia" w:hAnsiTheme="minorHAnsi"/>
          <w:b w:val="0"/>
          <w:bCs w:val="0"/>
        </w:rPr>
        <w:t>For international students, this preparatory stage also offers a key site for EAP support, helping them develop the linguistic and pragmatic skills needed to initiate contact with hosts and navigate professional communication as part of their academic development.</w:t>
      </w:r>
    </w:p>
    <w:p w14:paraId="68087FFB" w14:textId="77777777" w:rsidR="00C67862" w:rsidRPr="00D31BEA" w:rsidRDefault="00C67862" w:rsidP="00C67862">
      <w:pPr>
        <w:pStyle w:val="NormalWeb"/>
        <w:rPr>
          <w:rFonts w:asciiTheme="minorHAnsi" w:hAnsiTheme="minorHAnsi"/>
        </w:rPr>
      </w:pPr>
      <w:r w:rsidRPr="00D31BEA">
        <w:rPr>
          <w:rFonts w:asciiTheme="minorHAnsi" w:hAnsiTheme="minorHAnsi"/>
        </w:rPr>
        <w:t>Building community partnerships through a shared database of local hosts and alumni mentors could reduce tutor workload, support scalability, and strengthen institutional collaboration. Larger and more diverse cohorts may also facilitate longer-term host relationships, gradually reducing the need for individualised placement-seeking.</w:t>
      </w:r>
    </w:p>
    <w:p w14:paraId="2922A3D7" w14:textId="77777777" w:rsidR="00C67862" w:rsidRPr="00CB0F33" w:rsidRDefault="00C67862" w:rsidP="00C67862">
      <w:pPr>
        <w:spacing w:before="100" w:beforeAutospacing="1" w:after="100" w:afterAutospacing="1" w:line="240" w:lineRule="auto"/>
        <w:rPr>
          <w:rFonts w:eastAsia="Times New Roman" w:cs="Times New Roman"/>
          <w:lang w:eastAsia="en-GB"/>
        </w:rPr>
      </w:pPr>
      <w:r>
        <w:rPr>
          <w:rFonts w:eastAsia="Times New Roman" w:cs="Times New Roman"/>
          <w:lang w:eastAsia="en-GB"/>
        </w:rPr>
        <w:t xml:space="preserve">The limited, </w:t>
      </w:r>
      <w:r w:rsidRPr="00CB0F33">
        <w:rPr>
          <w:rFonts w:eastAsia="Times New Roman" w:cs="Times New Roman"/>
          <w:lang w:eastAsia="en-GB"/>
        </w:rPr>
        <w:t>explicit connections to the FMP</w:t>
      </w:r>
      <w:r>
        <w:rPr>
          <w:rFonts w:eastAsia="Times New Roman" w:cs="Times New Roman"/>
          <w:lang w:eastAsia="en-GB"/>
        </w:rPr>
        <w:t xml:space="preserve"> </w:t>
      </w:r>
      <w:proofErr w:type="gramStart"/>
      <w:r w:rsidRPr="00CB0F33">
        <w:rPr>
          <w:rFonts w:eastAsia="Times New Roman" w:cs="Times New Roman"/>
          <w:lang w:eastAsia="en-GB"/>
        </w:rPr>
        <w:t>underscores</w:t>
      </w:r>
      <w:proofErr w:type="gramEnd"/>
      <w:r w:rsidRPr="00CB0F33">
        <w:rPr>
          <w:rFonts w:eastAsia="Times New Roman" w:cs="Times New Roman"/>
          <w:lang w:eastAsia="en-GB"/>
        </w:rPr>
        <w:t xml:space="preserve"> the importance of alignment between experiential activities and discipline-specific curricula, as well as collaborative planning across modules to ensure meaningful integration. </w:t>
      </w:r>
      <w:r w:rsidRPr="00CB0F33">
        <w:t>EAP provision can play a mediating role in this alignment by helping students translate workplace observations into academic genres, reflective writing, and the research-oriented discourse required for the FMP.</w:t>
      </w:r>
      <w:r w:rsidRPr="00CB0F33">
        <w:rPr>
          <w:rFonts w:eastAsia="Times New Roman" w:cs="Times New Roman"/>
          <w:lang w:eastAsia="en-GB"/>
        </w:rPr>
        <w:t xml:space="preserve"> Greater involvement of discipline lecturers, even in light-touch or asynchronous ways, may help identify integration into academic projects not visible to non-specialists. Clarifying that integration need not be literal but can involve adopting professional reasoning, workflows, or stylistic conventions may encourage deeper engagement in subsequent such projects. Institutional support, through EAP</w:t>
      </w:r>
      <w:r>
        <w:rPr>
          <w:rFonts w:eastAsia="Times New Roman" w:cs="Times New Roman"/>
          <w:lang w:eastAsia="en-GB"/>
        </w:rPr>
        <w:t>-</w:t>
      </w:r>
      <w:r w:rsidRPr="00CB0F33">
        <w:rPr>
          <w:rFonts w:eastAsia="Times New Roman" w:cs="Times New Roman"/>
          <w:lang w:eastAsia="en-GB"/>
        </w:rPr>
        <w:t>discipline co-teaching, coordinated assessment, and timetabling, is essential to maximize the value of job-shadowing within broader academic structures.</w:t>
      </w:r>
    </w:p>
    <w:p w14:paraId="30F438E9" w14:textId="77777777" w:rsidR="00C67862" w:rsidRPr="00CB0F33" w:rsidRDefault="00C67862" w:rsidP="00C67862">
      <w:pPr>
        <w:spacing w:before="100" w:beforeAutospacing="1" w:after="100" w:afterAutospacing="1" w:line="240" w:lineRule="auto"/>
        <w:rPr>
          <w:rFonts w:eastAsia="Times New Roman" w:cs="Times New Roman"/>
          <w:lang w:eastAsia="en-GB"/>
        </w:rPr>
      </w:pPr>
      <w:r w:rsidRPr="00CB0F33">
        <w:rPr>
          <w:rFonts w:eastAsia="Times New Roman" w:cs="Times New Roman"/>
          <w:lang w:eastAsia="en-GB"/>
        </w:rPr>
        <w:t xml:space="preserve">Future iterations should continue to refine preparatory guidance, balance observation and hands-on participation, and ensure alignment with academic goals to maximize both experiential and reflective learning outcomes. </w:t>
      </w:r>
      <w:r w:rsidRPr="00CB0F33">
        <w:rPr>
          <w:rFonts w:cs="Times New Roman"/>
        </w:rPr>
        <w:t xml:space="preserve">EAP teaching could support students with scaffolded opportunities, including language to articulate how the experience informs their developing practice, improving critical framing and </w:t>
      </w:r>
      <w:r>
        <w:rPr>
          <w:rFonts w:cs="Times New Roman"/>
        </w:rPr>
        <w:t xml:space="preserve">the </w:t>
      </w:r>
      <w:r w:rsidRPr="00CB0F33">
        <w:rPr>
          <w:rFonts w:cs="Times New Roman"/>
        </w:rPr>
        <w:t xml:space="preserve">narrative coherence needed for discipline-based discussions or short presentations, thus reducing cognitive demands and </w:t>
      </w:r>
      <w:r w:rsidRPr="00CB0F33">
        <w:rPr>
          <w:rFonts w:eastAsia="Times New Roman" w:cs="Times New Roman"/>
          <w:lang w:eastAsia="en-GB"/>
        </w:rPr>
        <w:t xml:space="preserve">addressing the limited depth of reflection observed in this pilot. </w:t>
      </w:r>
    </w:p>
    <w:p w14:paraId="24381943" w14:textId="77777777" w:rsidR="00C67862" w:rsidRPr="00CB0F33" w:rsidRDefault="00C67862" w:rsidP="00C67862">
      <w:pPr>
        <w:spacing w:before="100" w:beforeAutospacing="1" w:after="100" w:afterAutospacing="1" w:line="240" w:lineRule="auto"/>
        <w:rPr>
          <w:rFonts w:eastAsia="Times New Roman" w:cs="Times New Roman"/>
          <w:lang w:eastAsia="en-GB"/>
        </w:rPr>
      </w:pPr>
      <w:r w:rsidRPr="00CB0F33">
        <w:rPr>
          <w:rFonts w:eastAsia="Times New Roman" w:cs="Times New Roman"/>
          <w:lang w:eastAsia="en-GB"/>
        </w:rPr>
        <w:t xml:space="preserve">Future research should include host feedback to triangulate student perceptions and assess the reciprocal benefits of participation. Longer or repeated experiences could enhance skill development and professional identity </w:t>
      </w:r>
      <w:proofErr w:type="gramStart"/>
      <w:r w:rsidRPr="00CB0F33">
        <w:rPr>
          <w:rFonts w:eastAsia="Times New Roman" w:cs="Times New Roman"/>
          <w:lang w:eastAsia="en-GB"/>
        </w:rPr>
        <w:t>formation</w:t>
      </w:r>
      <w:proofErr w:type="gramEnd"/>
      <w:r w:rsidRPr="00CB0F33">
        <w:rPr>
          <w:rFonts w:eastAsia="Times New Roman" w:cs="Times New Roman"/>
          <w:lang w:eastAsia="en-GB"/>
        </w:rPr>
        <w:t xml:space="preserve"> and students might be encouraged to pursue further placements independently.</w:t>
      </w:r>
    </w:p>
    <w:p w14:paraId="172DF848" w14:textId="77777777" w:rsidR="00C67862" w:rsidRPr="00CB0F33" w:rsidRDefault="00C67862" w:rsidP="00C67862">
      <w:pPr>
        <w:spacing w:before="100" w:beforeAutospacing="1" w:after="100" w:afterAutospacing="1" w:line="240" w:lineRule="auto"/>
        <w:rPr>
          <w:rFonts w:eastAsia="Times New Roman" w:cs="Times New Roman"/>
          <w:lang w:eastAsia="en-GB"/>
        </w:rPr>
      </w:pPr>
      <w:r w:rsidRPr="00CB0F33">
        <w:rPr>
          <w:rFonts w:eastAsia="Times New Roman" w:cs="Times New Roman"/>
          <w:lang w:eastAsia="en-GB"/>
        </w:rPr>
        <w:t xml:space="preserve">While highly personalised, discipline-specific placements as outlined in this study provide meaningful learning and motivation, the time and resource costs may limit scalability for larger cohorts. Nevertheless, initiatives such as this highlight the value of innovative, outward-facing approaches that empower students as autonomous learners, strengthen community engagement, and enhance institutional profile through collaborative partnerships. </w:t>
      </w:r>
    </w:p>
    <w:p w14:paraId="599AACEF" w14:textId="77777777" w:rsidR="00C67862" w:rsidRPr="00D31BEA" w:rsidRDefault="00C67862" w:rsidP="00C67862">
      <w:pPr>
        <w:pStyle w:val="NormalWeb"/>
        <w:rPr>
          <w:rFonts w:asciiTheme="minorHAnsi" w:hAnsiTheme="minorHAnsi"/>
        </w:rPr>
      </w:pPr>
      <w:r w:rsidRPr="00D31BEA">
        <w:rPr>
          <w:rFonts w:asciiTheme="minorHAnsi" w:hAnsiTheme="minorHAnsi"/>
        </w:rPr>
        <w:t xml:space="preserve">For EAP teams, such initiatives also strengthen the role of language and academic skills specialists in institution-wide employability and community-engagement agendas, reinforcing the disciplinary contribution of EAP to collaborative pedagogic innovation. As Jones et al. (2001, </w:t>
      </w:r>
      <w:proofErr w:type="spellStart"/>
      <w:r w:rsidRPr="00D31BEA">
        <w:rPr>
          <w:rFonts w:asciiTheme="minorHAnsi" w:hAnsiTheme="minorHAnsi"/>
        </w:rPr>
        <w:t>n.p.</w:t>
      </w:r>
      <w:proofErr w:type="spellEnd"/>
      <w:r w:rsidRPr="00D31BEA">
        <w:rPr>
          <w:rFonts w:asciiTheme="minorHAnsi" w:hAnsiTheme="minorHAnsi"/>
        </w:rPr>
        <w:t xml:space="preserve">) argue, maintaining the professional profile of EAP lecturers within institutions requires strategic collaboration: </w:t>
      </w:r>
    </w:p>
    <w:p w14:paraId="1DE9314E" w14:textId="77777777" w:rsidR="00C67862" w:rsidRPr="00D31BEA" w:rsidRDefault="00C67862" w:rsidP="00C67862">
      <w:pPr>
        <w:pStyle w:val="NormalWeb"/>
        <w:ind w:left="720"/>
        <w:rPr>
          <w:rFonts w:asciiTheme="minorHAnsi" w:hAnsiTheme="minorHAnsi"/>
          <w:i/>
          <w:iCs/>
        </w:rPr>
      </w:pPr>
      <w:r w:rsidRPr="00D31BEA">
        <w:rPr>
          <w:rFonts w:asciiTheme="minorHAnsi" w:hAnsiTheme="minorHAnsi"/>
          <w:i/>
          <w:iCs/>
        </w:rPr>
        <w:t xml:space="preserve">one powerful way to maintain our profile within our own institutions and within the broader context is to continue to </w:t>
      </w:r>
      <w:proofErr w:type="gramStart"/>
      <w:r w:rsidRPr="00D31BEA">
        <w:rPr>
          <w:rFonts w:asciiTheme="minorHAnsi" w:hAnsiTheme="minorHAnsi"/>
          <w:i/>
          <w:iCs/>
        </w:rPr>
        <w:t>enter into</w:t>
      </w:r>
      <w:proofErr w:type="gramEnd"/>
      <w:r w:rsidRPr="00D31BEA">
        <w:rPr>
          <w:rFonts w:asciiTheme="minorHAnsi" w:hAnsiTheme="minorHAnsi"/>
          <w:i/>
          <w:iCs/>
        </w:rPr>
        <w:t xml:space="preserve"> new collaborative partnerships with faculty and with students for the purpose of practice and research. </w:t>
      </w:r>
    </w:p>
    <w:p w14:paraId="16154711" w14:textId="77777777" w:rsidR="00C67862" w:rsidRDefault="00C67862" w:rsidP="00C67862">
      <w:pPr>
        <w:spacing w:before="100" w:beforeAutospacing="1" w:after="100" w:afterAutospacing="1" w:line="240" w:lineRule="auto"/>
        <w:outlineLvl w:val="2"/>
        <w:rPr>
          <w:rFonts w:eastAsia="Times New Roman" w:cs="Times New Roman"/>
          <w:b/>
          <w:bCs/>
          <w:lang w:eastAsia="en-GB"/>
        </w:rPr>
      </w:pPr>
    </w:p>
    <w:p w14:paraId="495426D3" w14:textId="77777777" w:rsidR="00C67862" w:rsidRPr="00D31BEA" w:rsidRDefault="00C67862" w:rsidP="00C67862">
      <w:pPr>
        <w:spacing w:before="100" w:beforeAutospacing="1" w:after="100" w:afterAutospacing="1" w:line="240" w:lineRule="auto"/>
        <w:outlineLvl w:val="2"/>
        <w:rPr>
          <w:rFonts w:asciiTheme="majorHAnsi" w:eastAsia="Times New Roman" w:hAnsiTheme="majorHAnsi" w:cs="Times New Roman"/>
          <w:b/>
          <w:bCs/>
          <w:lang w:eastAsia="en-GB"/>
        </w:rPr>
      </w:pPr>
      <w:r w:rsidRPr="00D31BEA">
        <w:rPr>
          <w:rFonts w:asciiTheme="majorHAnsi" w:eastAsia="Times New Roman" w:hAnsiTheme="majorHAnsi" w:cs="Times New Roman"/>
          <w:b/>
          <w:bCs/>
          <w:lang w:eastAsia="en-GB"/>
        </w:rPr>
        <w:t>Conclusion</w:t>
      </w:r>
    </w:p>
    <w:p w14:paraId="3C6249B7" w14:textId="4FC5AA18" w:rsidR="00C67862" w:rsidRPr="00D31BEA" w:rsidRDefault="00C67862" w:rsidP="00C67862">
      <w:pPr>
        <w:pStyle w:val="NormalWeb"/>
        <w:rPr>
          <w:rFonts w:asciiTheme="minorHAnsi" w:hAnsiTheme="minorHAnsi"/>
          <w:i/>
          <w:iCs/>
        </w:rPr>
      </w:pPr>
      <w:r w:rsidRPr="00D31BEA">
        <w:rPr>
          <w:rStyle w:val="Emphasis"/>
          <w:rFonts w:asciiTheme="minorHAnsi" w:eastAsiaTheme="majorEastAsia" w:hAnsiTheme="minorHAnsi"/>
          <w:i w:val="0"/>
          <w:iCs w:val="0"/>
        </w:rPr>
        <w:t xml:space="preserve">This pilot study shows that short, authentic, discipline-specific job-shadowing experiences can enhance international Pre-Masters students’ employability awareness, self-confidence, reflective capacity, and EAP-related academic literacies. Paired with structured reflection, such experiences foster adaptive, interpretive, and relational learning, supporting participation in professional </w:t>
      </w:r>
      <w:r w:rsidR="00917D17">
        <w:rPr>
          <w:rStyle w:val="Emphasis"/>
          <w:rFonts w:asciiTheme="minorHAnsi" w:eastAsiaTheme="majorEastAsia" w:hAnsiTheme="minorHAnsi"/>
          <w:i w:val="0"/>
          <w:iCs w:val="0"/>
        </w:rPr>
        <w:t>C</w:t>
      </w:r>
      <w:r w:rsidRPr="00D31BEA">
        <w:rPr>
          <w:rStyle w:val="Emphasis"/>
          <w:rFonts w:asciiTheme="minorHAnsi" w:eastAsiaTheme="majorEastAsia" w:hAnsiTheme="minorHAnsi"/>
          <w:i w:val="0"/>
          <w:iCs w:val="0"/>
        </w:rPr>
        <w:t xml:space="preserve">ommunities of </w:t>
      </w:r>
      <w:r w:rsidR="00917D17">
        <w:rPr>
          <w:rStyle w:val="Emphasis"/>
          <w:rFonts w:asciiTheme="minorHAnsi" w:eastAsiaTheme="majorEastAsia" w:hAnsiTheme="minorHAnsi"/>
          <w:i w:val="0"/>
          <w:iCs w:val="0"/>
        </w:rPr>
        <w:t>P</w:t>
      </w:r>
      <w:r w:rsidRPr="00D31BEA">
        <w:rPr>
          <w:rStyle w:val="Emphasis"/>
          <w:rFonts w:asciiTheme="minorHAnsi" w:eastAsiaTheme="majorEastAsia" w:hAnsiTheme="minorHAnsi"/>
          <w:i w:val="0"/>
          <w:iCs w:val="0"/>
        </w:rPr>
        <w:t>ractice. Despite logistical challenges, students gained valuable insights into professional contexts and identified transferable skills for future study and work. Embedding similar initiatives earlier in the curriculum, with preparatory guidance and alignment to learning outcomes, offers a scalable model to bridge academic study and professional practice for diverse, international cohorts.</w:t>
      </w:r>
    </w:p>
    <w:p w14:paraId="1802792B" w14:textId="56C70E06" w:rsidR="00AC00E6" w:rsidRDefault="00AC00E6" w:rsidP="009A505D">
      <w:pPr>
        <w:rPr>
          <w:rStyle w:val="Emphasis"/>
        </w:rPr>
      </w:pPr>
    </w:p>
    <w:p w14:paraId="7CCB6C61" w14:textId="50B41EC0" w:rsidR="00D93A5E" w:rsidRDefault="00D93A5E" w:rsidP="00D93A5E">
      <w:pPr>
        <w:pStyle w:val="Heading6"/>
        <w:rPr>
          <w:rStyle w:val="Emphasis"/>
        </w:rPr>
      </w:pPr>
      <w:r>
        <w:rPr>
          <w:rStyle w:val="Emphasis"/>
        </w:rPr>
        <w:t>References</w:t>
      </w:r>
    </w:p>
    <w:p w14:paraId="7E0C17E9" w14:textId="77777777" w:rsidR="005734F0" w:rsidRPr="00F801AE" w:rsidRDefault="005734F0" w:rsidP="005734F0">
      <w:pPr>
        <w:pStyle w:val="ListParagraph"/>
        <w:numPr>
          <w:ilvl w:val="0"/>
          <w:numId w:val="6"/>
        </w:numPr>
        <w:spacing w:after="0" w:line="288" w:lineRule="auto"/>
        <w:rPr>
          <w:rFonts w:eastAsia="Times New Roman" w:cs="Arial"/>
          <w:kern w:val="0"/>
          <w:lang w:eastAsia="en-GB"/>
          <w14:ligatures w14:val="none"/>
        </w:rPr>
      </w:pPr>
      <w:r w:rsidRPr="00F801AE">
        <w:rPr>
          <w:rFonts w:eastAsiaTheme="minorEastAsia" w:cs="Arial"/>
          <w:color w:val="000000" w:themeColor="text1"/>
          <w:kern w:val="24"/>
          <w:lang w:eastAsia="en-GB"/>
          <w14:ligatures w14:val="none"/>
        </w:rPr>
        <w:t>Addison, N. (2014) ‘Doubting Learning Outcomes in Higher Education Contexts: from Performativity towards Emergence and Negotiation’</w:t>
      </w:r>
      <w:r w:rsidRPr="00F801AE">
        <w:rPr>
          <w:rFonts w:eastAsiaTheme="minorEastAsia" w:cs="Arial"/>
          <w:i/>
          <w:iCs/>
          <w:color w:val="1C1D1E"/>
          <w:kern w:val="24"/>
          <w:lang w:eastAsia="en-GB"/>
          <w14:ligatures w14:val="none"/>
        </w:rPr>
        <w:t> </w:t>
      </w:r>
      <w:r w:rsidRPr="00F801AE">
        <w:rPr>
          <w:rFonts w:eastAsiaTheme="minorEastAsia" w:cs="Arial"/>
          <w:color w:val="1C1D1E"/>
          <w:kern w:val="24"/>
          <w:lang w:eastAsia="en-GB"/>
          <w14:ligatures w14:val="none"/>
        </w:rPr>
        <w:t xml:space="preserve">In: </w:t>
      </w:r>
      <w:r w:rsidRPr="00F801AE">
        <w:rPr>
          <w:rFonts w:eastAsiaTheme="minorEastAsia" w:cs="Arial"/>
          <w:i/>
          <w:iCs/>
          <w:color w:val="1C1D1E"/>
          <w:kern w:val="24"/>
          <w:lang w:eastAsia="en-GB"/>
          <w14:ligatures w14:val="none"/>
        </w:rPr>
        <w:t>International Journal of Art &amp; Design Education</w:t>
      </w:r>
      <w:r w:rsidRPr="00F801AE">
        <w:rPr>
          <w:rFonts w:eastAsiaTheme="minorEastAsia" w:cs="Arial"/>
          <w:color w:val="1C1D1E"/>
          <w:kern w:val="24"/>
          <w:lang w:eastAsia="en-GB"/>
          <w14:ligatures w14:val="none"/>
        </w:rPr>
        <w:t xml:space="preserve"> Vol. 33 pp. 313-325. </w:t>
      </w:r>
      <w:hyperlink r:id="rId9" w:history="1">
        <w:r w:rsidRPr="00F801AE">
          <w:rPr>
            <w:rFonts w:eastAsiaTheme="minorEastAsia" w:cs="Arial"/>
            <w:color w:val="000000" w:themeColor="text1"/>
            <w:kern w:val="24"/>
            <w:u w:val="single"/>
            <w:lang w:eastAsia="en-GB"/>
            <w14:ligatures w14:val="none"/>
          </w:rPr>
          <w:t>https://doi.org/10.1111/jade.12063</w:t>
        </w:r>
      </w:hyperlink>
      <w:r w:rsidRPr="00F801AE">
        <w:rPr>
          <w:rFonts w:eastAsiaTheme="minorEastAsia" w:cs="Arial"/>
          <w:color w:val="000000" w:themeColor="text1"/>
          <w:kern w:val="24"/>
          <w:lang w:eastAsia="en-GB"/>
          <w14:ligatures w14:val="none"/>
        </w:rPr>
        <w:t xml:space="preserve"> At: </w:t>
      </w:r>
      <w:hyperlink r:id="rId10" w:history="1">
        <w:r w:rsidRPr="00F801AE">
          <w:rPr>
            <w:rFonts w:eastAsiaTheme="minorEastAsia" w:cs="Arial"/>
            <w:color w:val="000000" w:themeColor="text1"/>
            <w:kern w:val="24"/>
            <w:u w:val="single"/>
            <w:lang w:eastAsia="en-GB"/>
            <w14:ligatures w14:val="none"/>
          </w:rPr>
          <w:t>https://onlinelibrary.wiley.com/doi/10.1111/jade.12063</w:t>
        </w:r>
      </w:hyperlink>
      <w:r w:rsidRPr="00F801AE">
        <w:rPr>
          <w:rFonts w:eastAsiaTheme="minorEastAsia" w:cs="Arial"/>
          <w:color w:val="000000" w:themeColor="text1"/>
          <w:kern w:val="24"/>
          <w:lang w:eastAsia="en-GB"/>
          <w14:ligatures w14:val="none"/>
        </w:rPr>
        <w:t xml:space="preserve"> (Accessed: 26/05/2025).</w:t>
      </w:r>
    </w:p>
    <w:p w14:paraId="30FE3B5C" w14:textId="77777777" w:rsidR="005734F0" w:rsidRPr="00F801AE" w:rsidRDefault="005734F0" w:rsidP="005734F0">
      <w:pPr>
        <w:pStyle w:val="ListParagraph"/>
        <w:numPr>
          <w:ilvl w:val="0"/>
          <w:numId w:val="6"/>
        </w:numPr>
        <w:spacing w:after="0" w:line="288" w:lineRule="auto"/>
        <w:rPr>
          <w:rFonts w:eastAsia="Times New Roman" w:cs="Arial"/>
          <w:kern w:val="0"/>
          <w:lang w:eastAsia="en-GB"/>
          <w14:ligatures w14:val="none"/>
        </w:rPr>
      </w:pPr>
      <w:r w:rsidRPr="00F801AE">
        <w:rPr>
          <w:rFonts w:eastAsiaTheme="minorEastAsia" w:cs="Arial"/>
          <w:color w:val="000000" w:themeColor="text1"/>
          <w:kern w:val="24"/>
          <w:lang w:eastAsia="en-GB"/>
          <w14:ligatures w14:val="none"/>
        </w:rPr>
        <w:t xml:space="preserve">Attlee, A. (2025) ‘Creativity for a Sustainable Future: Redesigning Learning, Culture, and Industry, panel discussion’ [Plenary speaker]. </w:t>
      </w:r>
      <w:r w:rsidRPr="00F801AE">
        <w:rPr>
          <w:rFonts w:eastAsiaTheme="minorEastAsia" w:cs="Arial"/>
          <w:i/>
          <w:iCs/>
          <w:color w:val="000000" w:themeColor="text1"/>
          <w:kern w:val="24"/>
          <w:lang w:eastAsia="en-GB"/>
          <w14:ligatures w14:val="none"/>
        </w:rPr>
        <w:t>The Creative Education Conference.</w:t>
      </w:r>
      <w:r w:rsidRPr="00F801AE">
        <w:rPr>
          <w:rFonts w:eastAsiaTheme="minorEastAsia" w:cs="Arial"/>
          <w:color w:val="000000" w:themeColor="text1"/>
          <w:kern w:val="24"/>
          <w:lang w:eastAsia="en-GB"/>
          <w14:ligatures w14:val="none"/>
        </w:rPr>
        <w:t xml:space="preserve"> UCA, Epsom, 18/06/2025.</w:t>
      </w:r>
    </w:p>
    <w:p w14:paraId="2437F9B0" w14:textId="77777777" w:rsidR="005734F0" w:rsidRPr="00AC318D" w:rsidRDefault="005734F0" w:rsidP="005734F0">
      <w:pPr>
        <w:numPr>
          <w:ilvl w:val="0"/>
          <w:numId w:val="6"/>
        </w:numPr>
        <w:spacing w:before="100" w:beforeAutospacing="1" w:after="100" w:afterAutospacing="1" w:line="276" w:lineRule="auto"/>
        <w:rPr>
          <w:rFonts w:eastAsia="Times New Roman" w:cs="Arial"/>
          <w:lang w:eastAsia="en-GB"/>
        </w:rPr>
      </w:pPr>
      <w:r w:rsidRPr="00AC318D">
        <w:rPr>
          <w:rFonts w:eastAsia="Times New Roman" w:cs="Arial"/>
          <w:lang w:eastAsia="en-GB"/>
        </w:rPr>
        <w:t xml:space="preserve">Bakhtin, M. M. (1981). </w:t>
      </w:r>
      <w:r w:rsidRPr="00AC318D">
        <w:rPr>
          <w:rFonts w:eastAsia="Times New Roman" w:cs="Arial"/>
          <w:i/>
          <w:iCs/>
          <w:lang w:eastAsia="en-GB"/>
        </w:rPr>
        <w:t>The dialogic imagination: Four essays</w:t>
      </w:r>
      <w:r w:rsidRPr="00AC318D">
        <w:rPr>
          <w:rFonts w:eastAsia="Times New Roman" w:cs="Arial"/>
          <w:lang w:eastAsia="en-GB"/>
        </w:rPr>
        <w:t xml:space="preserve"> (Holquist, M. (Ed.</w:t>
      </w:r>
      <w:proofErr w:type="gramStart"/>
      <w:r w:rsidRPr="00AC318D">
        <w:rPr>
          <w:rFonts w:eastAsia="Times New Roman" w:cs="Arial"/>
          <w:lang w:eastAsia="en-GB"/>
        </w:rPr>
        <w:t>);  Emerson</w:t>
      </w:r>
      <w:proofErr w:type="gramEnd"/>
      <w:r w:rsidRPr="00AC318D">
        <w:rPr>
          <w:rFonts w:eastAsia="Times New Roman" w:cs="Arial"/>
          <w:lang w:eastAsia="en-GB"/>
        </w:rPr>
        <w:t>, C. &amp; Holquist, M. Trans.). USA: University of Texas Press.</w:t>
      </w:r>
    </w:p>
    <w:p w14:paraId="1272906F" w14:textId="77777777" w:rsidR="005734F0" w:rsidRPr="00BB1663" w:rsidRDefault="005734F0" w:rsidP="005734F0">
      <w:pPr>
        <w:pStyle w:val="ListParagraph"/>
        <w:numPr>
          <w:ilvl w:val="0"/>
          <w:numId w:val="6"/>
        </w:numPr>
        <w:spacing w:after="0" w:line="288" w:lineRule="auto"/>
        <w:rPr>
          <w:rFonts w:eastAsia="Times New Roman" w:cs="Arial"/>
          <w:kern w:val="0"/>
          <w:lang w:eastAsia="en-GB"/>
          <w14:ligatures w14:val="none"/>
        </w:rPr>
      </w:pPr>
      <w:r w:rsidRPr="00F801AE">
        <w:rPr>
          <w:rFonts w:eastAsia="Aptos" w:cs="Arial"/>
          <w:color w:val="000000" w:themeColor="text1"/>
          <w:lang w:eastAsia="en-GB"/>
          <w14:ligatures w14:val="none"/>
        </w:rPr>
        <w:t xml:space="preserve">Bell, D.E. (2022) ‘Methodology in EAP: Why is it largely still an overlooked issue?’ In: </w:t>
      </w:r>
      <w:r w:rsidRPr="00F801AE">
        <w:rPr>
          <w:rFonts w:eastAsia="Aptos" w:cs="Arial"/>
          <w:i/>
          <w:iCs/>
          <w:color w:val="000000" w:themeColor="text1"/>
          <w:lang w:eastAsia="en-GB"/>
          <w14:ligatures w14:val="none"/>
        </w:rPr>
        <w:t>Journal of English for Academic Purposes</w:t>
      </w:r>
      <w:r w:rsidRPr="00F801AE">
        <w:rPr>
          <w:rFonts w:eastAsia="Aptos" w:cs="Arial"/>
          <w:color w:val="000000" w:themeColor="text1"/>
          <w:lang w:eastAsia="en-GB"/>
          <w14:ligatures w14:val="none"/>
        </w:rPr>
        <w:t xml:space="preserve"> Vol. 55. At: </w:t>
      </w:r>
      <w:hyperlink r:id="rId11" w:history="1">
        <w:r w:rsidRPr="00F801AE">
          <w:rPr>
            <w:rFonts w:eastAsia="Aptos" w:cs="Arial"/>
            <w:color w:val="467886"/>
            <w:u w:val="single"/>
            <w:lang w:eastAsia="en-GB"/>
            <w14:ligatures w14:val="none"/>
          </w:rPr>
          <w:t>https://www.sciencedirect.com/science/article/pii/S147515852100117X?via%3Dihub</w:t>
        </w:r>
      </w:hyperlink>
      <w:r w:rsidRPr="00F801AE">
        <w:rPr>
          <w:rFonts w:eastAsia="Aptos" w:cs="Arial"/>
          <w:color w:val="000000" w:themeColor="text1"/>
          <w:lang w:eastAsia="en-GB"/>
          <w14:ligatures w14:val="none"/>
        </w:rPr>
        <w:t xml:space="preserve"> (Accessed: 26/05/2025).</w:t>
      </w:r>
    </w:p>
    <w:p w14:paraId="501BAE57" w14:textId="77777777" w:rsidR="005734F0" w:rsidRPr="0022309E" w:rsidRDefault="005734F0" w:rsidP="005734F0">
      <w:pPr>
        <w:pStyle w:val="ListParagraph"/>
        <w:numPr>
          <w:ilvl w:val="0"/>
          <w:numId w:val="6"/>
        </w:numPr>
        <w:spacing w:after="0" w:line="288" w:lineRule="auto"/>
        <w:rPr>
          <w:rFonts w:eastAsia="Times New Roman" w:cs="Arial"/>
          <w:kern w:val="0"/>
          <w:lang w:eastAsia="en-GB"/>
          <w14:ligatures w14:val="none"/>
        </w:rPr>
      </w:pPr>
      <w:r w:rsidRPr="0022309E">
        <w:rPr>
          <w:rFonts w:cs="Arial"/>
          <w:shd w:val="clear" w:color="auto" w:fill="FFFFFF"/>
        </w:rPr>
        <w:t xml:space="preserve">Carr, C., Maxwell, C., </w:t>
      </w:r>
      <w:proofErr w:type="spellStart"/>
      <w:r w:rsidRPr="0022309E">
        <w:rPr>
          <w:rFonts w:cs="Arial"/>
          <w:shd w:val="clear" w:color="auto" w:fill="FFFFFF"/>
        </w:rPr>
        <w:t>Rolinska</w:t>
      </w:r>
      <w:proofErr w:type="spellEnd"/>
      <w:r w:rsidRPr="0022309E">
        <w:rPr>
          <w:rFonts w:cs="Arial"/>
          <w:shd w:val="clear" w:color="auto" w:fill="FFFFFF"/>
        </w:rPr>
        <w:t xml:space="preserve">, A., &amp; Sizer, J. (2021). ‘EAP teachers working in, with, and through the Creative Arts: An Exploration’. In: MacDiarmid, C. &amp; MacDonald, J.J. (eds.), </w:t>
      </w:r>
      <w:r w:rsidRPr="0022309E">
        <w:rPr>
          <w:rFonts w:cs="Arial"/>
          <w:i/>
          <w:iCs/>
          <w:shd w:val="clear" w:color="auto" w:fill="FFFFFF"/>
        </w:rPr>
        <w:t>Pedagogies in English for academic purposes: Teaching and learning in international contexts</w:t>
      </w:r>
      <w:r w:rsidRPr="0022309E">
        <w:rPr>
          <w:rFonts w:cs="Arial"/>
          <w:shd w:val="clear" w:color="auto" w:fill="FFFFFF"/>
        </w:rPr>
        <w:t>. London: Bloomsbury Academic. pp. 153-168.</w:t>
      </w:r>
    </w:p>
    <w:p w14:paraId="50FC2C67" w14:textId="77777777" w:rsidR="005734F0" w:rsidRPr="00255703" w:rsidRDefault="005734F0" w:rsidP="005734F0">
      <w:pPr>
        <w:pStyle w:val="ListParagraph"/>
        <w:numPr>
          <w:ilvl w:val="0"/>
          <w:numId w:val="6"/>
        </w:numPr>
        <w:spacing w:after="0" w:line="288" w:lineRule="auto"/>
        <w:rPr>
          <w:rFonts w:eastAsia="Times New Roman" w:cs="Arial"/>
          <w:kern w:val="0"/>
          <w:lang w:eastAsia="en-GB"/>
          <w14:ligatures w14:val="none"/>
        </w:rPr>
      </w:pPr>
      <w:r>
        <w:rPr>
          <w:rFonts w:eastAsia="Aptos" w:cs="Arial"/>
          <w:color w:val="000000" w:themeColor="text1"/>
          <w:lang w:eastAsia="en-GB"/>
          <w14:ligatures w14:val="none"/>
        </w:rPr>
        <w:t xml:space="preserve">James, M.A. (2023). An exploratory investigation of instructor’s practices and challenges in promoting students’ learning transfer in EAP education. </w:t>
      </w:r>
      <w:r w:rsidRPr="00876962">
        <w:rPr>
          <w:rFonts w:eastAsia="Aptos" w:cs="Arial"/>
          <w:i/>
          <w:iCs/>
          <w:color w:val="000000" w:themeColor="text1"/>
          <w:lang w:eastAsia="en-GB"/>
          <w14:ligatures w14:val="none"/>
        </w:rPr>
        <w:t>Journal of English for Academic Purposes. Vol. 64</w:t>
      </w:r>
    </w:p>
    <w:p w14:paraId="75403B5D" w14:textId="77777777" w:rsidR="005734F0" w:rsidRPr="00F801AE" w:rsidRDefault="005734F0" w:rsidP="005734F0">
      <w:pPr>
        <w:pStyle w:val="ListParagraph"/>
        <w:numPr>
          <w:ilvl w:val="0"/>
          <w:numId w:val="6"/>
        </w:numPr>
        <w:spacing w:after="0" w:line="288" w:lineRule="auto"/>
        <w:rPr>
          <w:rFonts w:eastAsia="Times New Roman" w:cs="Arial"/>
          <w:kern w:val="0"/>
          <w:lang w:eastAsia="en-GB"/>
          <w14:ligatures w14:val="none"/>
        </w:rPr>
      </w:pPr>
      <w:r w:rsidRPr="00F801AE">
        <w:rPr>
          <w:rFonts w:eastAsia="Aptos" w:cs="Arial"/>
          <w:color w:val="000000" w:themeColor="text1"/>
          <w:lang w:eastAsia="en-GB"/>
          <w14:ligatures w14:val="none"/>
        </w:rPr>
        <w:t xml:space="preserve">Jones, J., Bonanno, H., &amp; Scouller, K. (2001) </w:t>
      </w:r>
      <w:r w:rsidRPr="00F801AE">
        <w:rPr>
          <w:rFonts w:eastAsia="Aptos" w:cs="Arial"/>
          <w:i/>
          <w:iCs/>
          <w:color w:val="000000" w:themeColor="text1"/>
          <w:lang w:eastAsia="en-GB"/>
          <w14:ligatures w14:val="none"/>
        </w:rPr>
        <w:t>Staff and Student roles in central and faculty-based learning support: Challenging Partnerships</w:t>
      </w:r>
      <w:r w:rsidRPr="00F801AE">
        <w:rPr>
          <w:rFonts w:eastAsia="Aptos" w:cs="Arial"/>
          <w:color w:val="000000" w:themeColor="text1"/>
          <w:lang w:eastAsia="en-GB"/>
          <w14:ligatures w14:val="none"/>
        </w:rPr>
        <w:t xml:space="preserve">. At: </w:t>
      </w:r>
      <w:hyperlink r:id="rId12" w:history="1">
        <w:r w:rsidRPr="00F801AE">
          <w:rPr>
            <w:rStyle w:val="Hyperlink"/>
            <w:rFonts w:eastAsia="Aptos" w:cs="Arial"/>
            <w:lang w:eastAsia="en-GB"/>
            <w14:ligatures w14:val="none"/>
          </w:rPr>
          <w:t>https://learning.uow.edu.au/LAS2001/selected/jones_1.pdf</w:t>
        </w:r>
      </w:hyperlink>
      <w:r w:rsidRPr="00F801AE">
        <w:rPr>
          <w:rFonts w:eastAsia="Aptos" w:cs="Arial"/>
          <w:color w:val="000000" w:themeColor="text1"/>
          <w:lang w:eastAsia="en-GB"/>
          <w14:ligatures w14:val="none"/>
        </w:rPr>
        <w:t xml:space="preserve"> (Accessed: 13/01/2025)</w:t>
      </w:r>
    </w:p>
    <w:p w14:paraId="3C3257B8" w14:textId="77777777" w:rsidR="005734F0" w:rsidRDefault="005734F0" w:rsidP="005734F0">
      <w:pPr>
        <w:pStyle w:val="ListParagraph"/>
        <w:numPr>
          <w:ilvl w:val="0"/>
          <w:numId w:val="6"/>
        </w:numPr>
        <w:spacing w:before="100" w:beforeAutospacing="1" w:after="100" w:afterAutospacing="1" w:line="276" w:lineRule="auto"/>
        <w:rPr>
          <w:rFonts w:eastAsia="Times New Roman" w:cs="Arial"/>
          <w:kern w:val="0"/>
          <w:lang w:eastAsia="en-GB"/>
          <w14:ligatures w14:val="none"/>
        </w:rPr>
      </w:pPr>
      <w:r w:rsidRPr="00F801AE">
        <w:rPr>
          <w:rFonts w:eastAsia="Times New Roman" w:cs="Arial"/>
          <w:kern w:val="0"/>
          <w:lang w:eastAsia="en-GB"/>
          <w14:ligatures w14:val="none"/>
        </w:rPr>
        <w:t xml:space="preserve">Lamont, J. (2023). </w:t>
      </w:r>
      <w:r w:rsidRPr="00F801AE">
        <w:rPr>
          <w:rFonts w:eastAsia="Times New Roman" w:cs="Arial"/>
          <w:i/>
          <w:iCs/>
          <w:kern w:val="0"/>
          <w:lang w:eastAsia="en-GB"/>
          <w14:ligatures w14:val="none"/>
        </w:rPr>
        <w:t>Embedding Internships in TEFL Programmes: A Case Study from York.</w:t>
      </w:r>
      <w:r w:rsidRPr="00F801AE">
        <w:rPr>
          <w:rFonts w:eastAsia="Times New Roman" w:cs="Arial"/>
          <w:kern w:val="0"/>
          <w:lang w:eastAsia="en-GB"/>
          <w14:ligatures w14:val="none"/>
        </w:rPr>
        <w:t xml:space="preserve"> University of York.</w:t>
      </w:r>
    </w:p>
    <w:p w14:paraId="725C0E46" w14:textId="77777777" w:rsidR="005734F0" w:rsidRPr="00DD2D59" w:rsidRDefault="005734F0" w:rsidP="005734F0">
      <w:pPr>
        <w:pStyle w:val="ListParagraph"/>
        <w:numPr>
          <w:ilvl w:val="0"/>
          <w:numId w:val="6"/>
        </w:numPr>
        <w:rPr>
          <w:color w:val="212121"/>
          <w:shd w:val="clear" w:color="auto" w:fill="FFFFFF"/>
        </w:rPr>
      </w:pPr>
      <w:r w:rsidRPr="00DD2D59">
        <w:rPr>
          <w:color w:val="212121"/>
          <w:shd w:val="clear" w:color="auto" w:fill="FFFFFF"/>
        </w:rPr>
        <w:t xml:space="preserve">Li, Y. (2021) ‘Collaboration between EAP teachers and content teachers: Insights from the literature for the Chinese context’ In: </w:t>
      </w:r>
      <w:r w:rsidRPr="00DD2D59">
        <w:rPr>
          <w:i/>
          <w:iCs/>
          <w:color w:val="212121"/>
          <w:shd w:val="clear" w:color="auto" w:fill="FFFFFF"/>
        </w:rPr>
        <w:t>IJEAP</w:t>
      </w:r>
      <w:r w:rsidRPr="00DD2D59">
        <w:rPr>
          <w:color w:val="212121"/>
          <w:shd w:val="clear" w:color="auto" w:fill="FFFFFF"/>
        </w:rPr>
        <w:t xml:space="preserve"> Spring 2021 pp.37-55.</w:t>
      </w:r>
    </w:p>
    <w:p w14:paraId="509C8ADD" w14:textId="77777777" w:rsidR="005734F0" w:rsidRPr="00FD5F4F" w:rsidRDefault="005734F0" w:rsidP="005734F0">
      <w:pPr>
        <w:pStyle w:val="ListParagraph"/>
        <w:numPr>
          <w:ilvl w:val="0"/>
          <w:numId w:val="6"/>
        </w:numPr>
      </w:pPr>
      <w:r w:rsidRPr="00606D8C">
        <w:t>Mulders, E. (2024) ‘</w:t>
      </w:r>
      <w:r w:rsidRPr="00AA0A33">
        <w:rPr>
          <w:rFonts w:cs="Times New Roman"/>
          <w:szCs w:val="24"/>
        </w:rPr>
        <w:t xml:space="preserve">Engaging international visual arts foundation students in primary research to develop their understanding and motivation: a case study’ In: </w:t>
      </w:r>
      <w:proofErr w:type="spellStart"/>
      <w:r w:rsidRPr="00AA0A33">
        <w:rPr>
          <w:rFonts w:cs="Times New Roman"/>
          <w:i/>
          <w:iCs/>
          <w:szCs w:val="24"/>
        </w:rPr>
        <w:t>InForm</w:t>
      </w:r>
      <w:proofErr w:type="spellEnd"/>
      <w:r w:rsidRPr="00AA0A33">
        <w:rPr>
          <w:rFonts w:cs="Times New Roman"/>
          <w:i/>
          <w:iCs/>
          <w:szCs w:val="24"/>
        </w:rPr>
        <w:t xml:space="preserve"> Issue 24</w:t>
      </w:r>
      <w:r w:rsidRPr="00AA0A33">
        <w:rPr>
          <w:rFonts w:cs="Times New Roman"/>
          <w:szCs w:val="24"/>
        </w:rPr>
        <w:t xml:space="preserve"> pp.44-46. At: </w:t>
      </w:r>
      <w:hyperlink r:id="rId13" w:history="1">
        <w:r w:rsidRPr="00AA0A33">
          <w:rPr>
            <w:rFonts w:cs="Times New Roman"/>
            <w:color w:val="467886" w:themeColor="hyperlink"/>
            <w:szCs w:val="24"/>
            <w:u w:val="single"/>
          </w:rPr>
          <w:t>https://tinyurl.com/3p8ma9bx pp.44-46</w:t>
        </w:r>
      </w:hyperlink>
    </w:p>
    <w:p w14:paraId="20882ECE" w14:textId="77777777" w:rsidR="005734F0" w:rsidRPr="00F801AE" w:rsidRDefault="005734F0" w:rsidP="005734F0">
      <w:pPr>
        <w:pStyle w:val="ListParagraph"/>
        <w:numPr>
          <w:ilvl w:val="0"/>
          <w:numId w:val="6"/>
        </w:numPr>
        <w:spacing w:before="100" w:beforeAutospacing="1" w:after="100" w:afterAutospacing="1" w:line="276" w:lineRule="auto"/>
        <w:rPr>
          <w:rFonts w:eastAsia="Times New Roman" w:cs="Arial"/>
          <w:kern w:val="0"/>
          <w:lang w:eastAsia="en-GB"/>
          <w14:ligatures w14:val="none"/>
        </w:rPr>
      </w:pPr>
      <w:r w:rsidRPr="00F801AE">
        <w:rPr>
          <w:rFonts w:eastAsia="Aptos" w:cs="Arial"/>
          <w:color w:val="000000" w:themeColor="text1"/>
          <w:lang w:eastAsia="en-GB"/>
          <w14:ligatures w14:val="none"/>
        </w:rPr>
        <w:t xml:space="preserve">Office for Students (2022) </w:t>
      </w:r>
      <w:r w:rsidRPr="00F801AE">
        <w:rPr>
          <w:rFonts w:eastAsia="Aptos" w:cs="Arial"/>
          <w:i/>
          <w:iCs/>
          <w:color w:val="000000" w:themeColor="text1"/>
          <w:lang w:eastAsia="en-GB"/>
          <w14:ligatures w14:val="none"/>
        </w:rPr>
        <w:t>Securing Student Success: Regulatory framework for higher education in England</w:t>
      </w:r>
      <w:r w:rsidRPr="00F801AE">
        <w:rPr>
          <w:rFonts w:eastAsia="Aptos" w:cs="Arial"/>
          <w:color w:val="000000" w:themeColor="text1"/>
          <w:lang w:eastAsia="en-GB"/>
          <w14:ligatures w14:val="none"/>
        </w:rPr>
        <w:t xml:space="preserve">. At: </w:t>
      </w:r>
      <w:hyperlink r:id="rId14" w:history="1">
        <w:r w:rsidRPr="00F801AE">
          <w:rPr>
            <w:rFonts w:eastAsia="Aptos" w:cs="Arial"/>
            <w:color w:val="467886"/>
            <w:u w:val="single"/>
            <w:lang w:eastAsia="en-GB"/>
            <w14:ligatures w14:val="none"/>
          </w:rPr>
          <w:t>https://tinyurl.com/4mf47kcm</w:t>
        </w:r>
      </w:hyperlink>
      <w:r w:rsidRPr="00F801AE">
        <w:rPr>
          <w:rFonts w:eastAsia="Aptos" w:cs="Arial"/>
          <w:color w:val="000000" w:themeColor="text1"/>
          <w:lang w:eastAsia="en-GB"/>
          <w14:ligatures w14:val="none"/>
        </w:rPr>
        <w:t xml:space="preserve"> (Accessed: 18/05/2025).</w:t>
      </w:r>
    </w:p>
    <w:p w14:paraId="23786B9B" w14:textId="77777777" w:rsidR="005734F0" w:rsidRPr="00F801AE" w:rsidRDefault="005734F0" w:rsidP="005734F0">
      <w:pPr>
        <w:pStyle w:val="ListParagraph"/>
        <w:numPr>
          <w:ilvl w:val="0"/>
          <w:numId w:val="6"/>
        </w:numPr>
        <w:spacing w:after="0" w:line="288" w:lineRule="auto"/>
        <w:rPr>
          <w:rFonts w:eastAsia="Times New Roman" w:cs="Arial"/>
          <w:kern w:val="0"/>
          <w:lang w:eastAsia="en-GB"/>
          <w14:ligatures w14:val="none"/>
        </w:rPr>
      </w:pPr>
      <w:r w:rsidRPr="00F801AE">
        <w:rPr>
          <w:rFonts w:eastAsiaTheme="minorEastAsia" w:cs="Arial"/>
          <w:color w:val="000000" w:themeColor="text1"/>
          <w:kern w:val="24"/>
          <w:lang w:eastAsia="en-GB"/>
          <w14:ligatures w14:val="none"/>
        </w:rPr>
        <w:t xml:space="preserve">Orr, S. (2025) [Keynote speaker]. </w:t>
      </w:r>
      <w:r w:rsidRPr="00F801AE">
        <w:rPr>
          <w:rFonts w:eastAsiaTheme="minorEastAsia" w:cs="Arial"/>
          <w:i/>
          <w:iCs/>
          <w:color w:val="000000" w:themeColor="text1"/>
          <w:kern w:val="24"/>
          <w:lang w:eastAsia="en-GB"/>
          <w14:ligatures w14:val="none"/>
        </w:rPr>
        <w:t>The Creative Education Conference.</w:t>
      </w:r>
      <w:r w:rsidRPr="00F801AE">
        <w:rPr>
          <w:rFonts w:eastAsiaTheme="minorEastAsia" w:cs="Arial"/>
          <w:color w:val="000000" w:themeColor="text1"/>
          <w:kern w:val="24"/>
          <w:lang w:eastAsia="en-GB"/>
          <w14:ligatures w14:val="none"/>
        </w:rPr>
        <w:t xml:space="preserve"> UCA, Epsom, 18/06/2025.</w:t>
      </w:r>
    </w:p>
    <w:p w14:paraId="5DC4D9D2" w14:textId="77777777" w:rsidR="005734F0" w:rsidRPr="00F801AE" w:rsidRDefault="005734F0" w:rsidP="005734F0">
      <w:pPr>
        <w:pStyle w:val="ListParagraph"/>
        <w:numPr>
          <w:ilvl w:val="0"/>
          <w:numId w:val="6"/>
        </w:numPr>
        <w:spacing w:after="0" w:line="288" w:lineRule="auto"/>
        <w:rPr>
          <w:rFonts w:eastAsia="Times New Roman" w:cs="Arial"/>
          <w:kern w:val="0"/>
          <w:lang w:eastAsia="en-GB"/>
          <w14:ligatures w14:val="none"/>
        </w:rPr>
      </w:pPr>
      <w:r w:rsidRPr="00F801AE">
        <w:rPr>
          <w:rFonts w:eastAsiaTheme="minorEastAsia" w:cs="Arial"/>
          <w:color w:val="000000" w:themeColor="text1"/>
          <w:kern w:val="24"/>
          <w:lang w:eastAsia="en-GB"/>
          <w14:ligatures w14:val="none"/>
        </w:rPr>
        <w:t xml:space="preserve">OUCS (2024) </w:t>
      </w:r>
      <w:r w:rsidRPr="00F801AE">
        <w:rPr>
          <w:rFonts w:eastAsiaTheme="minorEastAsia" w:cs="Arial"/>
          <w:i/>
          <w:iCs/>
          <w:color w:val="000000" w:themeColor="text1"/>
          <w:kern w:val="24"/>
          <w:lang w:eastAsia="en-GB"/>
          <w14:ligatures w14:val="none"/>
        </w:rPr>
        <w:t>The Future of Skills for Future Jobs</w:t>
      </w:r>
      <w:r w:rsidRPr="00F801AE">
        <w:rPr>
          <w:rFonts w:eastAsiaTheme="minorEastAsia" w:cs="Arial"/>
          <w:color w:val="000000" w:themeColor="text1"/>
          <w:kern w:val="24"/>
          <w:lang w:eastAsia="en-GB"/>
          <w14:ligatures w14:val="none"/>
        </w:rPr>
        <w:t xml:space="preserve">. At: </w:t>
      </w:r>
      <w:hyperlink r:id="rId15" w:history="1">
        <w:r w:rsidRPr="00F801AE">
          <w:rPr>
            <w:rStyle w:val="Hyperlink"/>
            <w:rFonts w:eastAsiaTheme="minorEastAsia" w:cs="Arial"/>
            <w:kern w:val="24"/>
            <w:lang w:eastAsia="en-GB"/>
            <w14:ligatures w14:val="none"/>
          </w:rPr>
          <w:t>https://www.careers.ox.ac.uk/article/the-future-of-skills-for-future-jobs</w:t>
        </w:r>
      </w:hyperlink>
      <w:r w:rsidRPr="00F801AE">
        <w:rPr>
          <w:rFonts w:eastAsiaTheme="minorEastAsia" w:cs="Arial"/>
          <w:color w:val="000000" w:themeColor="text1"/>
          <w:kern w:val="24"/>
          <w:lang w:eastAsia="en-GB"/>
          <w14:ligatures w14:val="none"/>
        </w:rPr>
        <w:t xml:space="preserve"> (Accessed: 13/11/2025).</w:t>
      </w:r>
    </w:p>
    <w:p w14:paraId="63E53630" w14:textId="77777777" w:rsidR="005734F0" w:rsidRPr="00F801AE" w:rsidRDefault="005734F0" w:rsidP="005734F0">
      <w:pPr>
        <w:pStyle w:val="ListParagraph"/>
        <w:numPr>
          <w:ilvl w:val="0"/>
          <w:numId w:val="6"/>
        </w:numPr>
        <w:spacing w:after="0" w:line="288" w:lineRule="auto"/>
        <w:rPr>
          <w:rFonts w:eastAsia="Times New Roman" w:cs="Arial"/>
          <w:kern w:val="0"/>
          <w:lang w:eastAsia="en-GB"/>
          <w14:ligatures w14:val="none"/>
        </w:rPr>
      </w:pPr>
      <w:r w:rsidRPr="00F801AE">
        <w:rPr>
          <w:rFonts w:eastAsiaTheme="minorEastAsia" w:cs="Arial"/>
          <w:color w:val="000000" w:themeColor="text1"/>
          <w:kern w:val="24"/>
          <w:lang w:eastAsia="en-GB"/>
          <w14:ligatures w14:val="none"/>
        </w:rPr>
        <w:t xml:space="preserve">Peppler, K., Dahn, M., &amp; Ito, M. (2022) ‘Connected Arts Learning: Cultivating Equity Through Connected and Creative Educational Experiences’ In: </w:t>
      </w:r>
      <w:r w:rsidRPr="00F801AE">
        <w:rPr>
          <w:rFonts w:eastAsiaTheme="minorEastAsia" w:cs="Arial"/>
          <w:i/>
          <w:iCs/>
          <w:color w:val="000000" w:themeColor="text1"/>
          <w:kern w:val="24"/>
          <w:lang w:eastAsia="en-GB"/>
          <w14:ligatures w14:val="none"/>
        </w:rPr>
        <w:t xml:space="preserve">Review of Research in Education </w:t>
      </w:r>
      <w:r w:rsidRPr="00F801AE">
        <w:rPr>
          <w:rFonts w:eastAsiaTheme="minorEastAsia" w:cs="Arial"/>
          <w:color w:val="000000" w:themeColor="text1"/>
          <w:kern w:val="24"/>
          <w:lang w:eastAsia="en-GB"/>
          <w14:ligatures w14:val="none"/>
        </w:rPr>
        <w:t xml:space="preserve">Vol. 46(1) pp. 264-287. At: </w:t>
      </w:r>
      <w:hyperlink r:id="rId16" w:history="1">
        <w:r w:rsidRPr="00F801AE">
          <w:rPr>
            <w:rFonts w:eastAsiaTheme="minorEastAsia" w:cs="Arial"/>
            <w:color w:val="000000" w:themeColor="text1"/>
            <w:kern w:val="24"/>
            <w:u w:val="single"/>
            <w:lang w:eastAsia="en-GB"/>
            <w14:ligatures w14:val="none"/>
          </w:rPr>
          <w:t>https://journals.sagepub.com/doi/full/10.3102/0091732X221084322</w:t>
        </w:r>
      </w:hyperlink>
      <w:r w:rsidRPr="00F801AE">
        <w:rPr>
          <w:rFonts w:eastAsiaTheme="minorEastAsia" w:cs="Arial"/>
          <w:color w:val="000000" w:themeColor="text1"/>
          <w:kern w:val="24"/>
          <w:lang w:eastAsia="en-GB"/>
          <w14:ligatures w14:val="none"/>
        </w:rPr>
        <w:t xml:space="preserve"> (Accessed: 23/03/2025).</w:t>
      </w:r>
    </w:p>
    <w:p w14:paraId="6B5CB4AA" w14:textId="77777777" w:rsidR="005734F0" w:rsidRPr="003C08ED" w:rsidRDefault="005734F0" w:rsidP="005734F0">
      <w:pPr>
        <w:pStyle w:val="ListParagraph"/>
        <w:numPr>
          <w:ilvl w:val="0"/>
          <w:numId w:val="6"/>
        </w:numPr>
        <w:spacing w:after="0" w:line="288" w:lineRule="auto"/>
        <w:rPr>
          <w:rFonts w:eastAsia="Times New Roman" w:cs="Arial"/>
          <w:kern w:val="0"/>
          <w:lang w:eastAsia="en-GB"/>
          <w14:ligatures w14:val="none"/>
        </w:rPr>
      </w:pPr>
      <w:r w:rsidRPr="00F801AE">
        <w:rPr>
          <w:rFonts w:eastAsiaTheme="minorEastAsia" w:cs="Arial"/>
          <w:color w:val="000000" w:themeColor="text1"/>
          <w:kern w:val="24"/>
          <w:lang w:eastAsia="en-GB"/>
          <w14:ligatures w14:val="none"/>
        </w:rPr>
        <w:t xml:space="preserve">QAA (2024) </w:t>
      </w:r>
      <w:r w:rsidRPr="00F801AE">
        <w:rPr>
          <w:rFonts w:eastAsiaTheme="minorEastAsia" w:cs="Arial"/>
          <w:i/>
          <w:iCs/>
          <w:color w:val="000000" w:themeColor="text1"/>
          <w:kern w:val="24"/>
          <w:lang w:eastAsia="en-GB"/>
          <w14:ligatures w14:val="none"/>
        </w:rPr>
        <w:t>The Frameworks for Higher Education Qualifications of UK Degree-Awarding Bodies</w:t>
      </w:r>
      <w:r w:rsidRPr="00F801AE">
        <w:rPr>
          <w:rFonts w:eastAsiaTheme="minorEastAsia" w:cs="Arial"/>
          <w:color w:val="000000" w:themeColor="text1"/>
          <w:kern w:val="24"/>
          <w:lang w:eastAsia="en-GB"/>
          <w14:ligatures w14:val="none"/>
        </w:rPr>
        <w:t xml:space="preserve"> (2</w:t>
      </w:r>
      <w:proofErr w:type="spellStart"/>
      <w:r w:rsidRPr="00F801AE">
        <w:rPr>
          <w:rFonts w:eastAsiaTheme="minorEastAsia" w:cs="Arial"/>
          <w:color w:val="000000" w:themeColor="text1"/>
          <w:kern w:val="24"/>
          <w:position w:val="8"/>
          <w:vertAlign w:val="superscript"/>
          <w:lang w:eastAsia="en-GB"/>
          <w14:ligatures w14:val="none"/>
        </w:rPr>
        <w:t>nd</w:t>
      </w:r>
      <w:proofErr w:type="spellEnd"/>
      <w:r w:rsidRPr="00F801AE">
        <w:rPr>
          <w:rFonts w:eastAsiaTheme="minorEastAsia" w:cs="Arial"/>
          <w:color w:val="000000" w:themeColor="text1"/>
          <w:kern w:val="24"/>
          <w:lang w:eastAsia="en-GB"/>
          <w14:ligatures w14:val="none"/>
        </w:rPr>
        <w:t xml:space="preserve">.ed.) At: </w:t>
      </w:r>
      <w:hyperlink r:id="rId17" w:history="1">
        <w:r w:rsidRPr="00F801AE">
          <w:rPr>
            <w:rFonts w:eastAsiaTheme="minorEastAsia" w:cs="Arial"/>
            <w:color w:val="000000" w:themeColor="text1"/>
            <w:kern w:val="24"/>
            <w:u w:val="single"/>
            <w:lang w:eastAsia="en-GB"/>
            <w14:ligatures w14:val="none"/>
          </w:rPr>
          <w:t>https://tinyurl.com/bdhsd575</w:t>
        </w:r>
      </w:hyperlink>
      <w:r w:rsidRPr="00F801AE">
        <w:rPr>
          <w:rFonts w:eastAsiaTheme="minorEastAsia" w:cs="Arial"/>
          <w:color w:val="000000" w:themeColor="text1"/>
          <w:kern w:val="24"/>
          <w:lang w:eastAsia="en-GB"/>
          <w14:ligatures w14:val="none"/>
        </w:rPr>
        <w:t xml:space="preserve"> (Accessed: 29/06/2025).</w:t>
      </w:r>
    </w:p>
    <w:p w14:paraId="5E8BC6CE" w14:textId="77777777" w:rsidR="005734F0" w:rsidRPr="003C08ED" w:rsidRDefault="005734F0" w:rsidP="005734F0">
      <w:pPr>
        <w:pStyle w:val="ListParagraph"/>
        <w:numPr>
          <w:ilvl w:val="0"/>
          <w:numId w:val="6"/>
        </w:numPr>
        <w:spacing w:after="0" w:line="288" w:lineRule="auto"/>
        <w:rPr>
          <w:rFonts w:eastAsia="Times New Roman" w:cs="Arial"/>
          <w:kern w:val="0"/>
          <w:lang w:eastAsia="en-GB"/>
          <w14:ligatures w14:val="none"/>
        </w:rPr>
      </w:pPr>
      <w:r w:rsidRPr="004D04A0">
        <w:rPr>
          <w:rFonts w:cs="Arial"/>
          <w:shd w:val="clear" w:color="auto" w:fill="FFFFFF"/>
        </w:rPr>
        <w:t xml:space="preserve">Vaughan, S., Austerlitz, N. &amp; Blythman, M. (2008). ‘Mind the Gap: expectations, ambiguity and pedagogy within art and design in higher education’ In: </w:t>
      </w:r>
      <w:r w:rsidRPr="004D04A0">
        <w:rPr>
          <w:rFonts w:cs="Arial"/>
          <w:i/>
          <w:iCs/>
          <w:shd w:val="clear" w:color="auto" w:fill="FFFFFF"/>
        </w:rPr>
        <w:t>The Student Experience in Art and Design in Higher Education</w:t>
      </w:r>
      <w:r w:rsidRPr="004D04A0">
        <w:rPr>
          <w:rFonts w:cs="Arial"/>
          <w:shd w:val="clear" w:color="auto" w:fill="FFFFFF"/>
        </w:rPr>
        <w:t xml:space="preserve">, pp.1-30. At: </w:t>
      </w:r>
      <w:hyperlink r:id="rId18" w:history="1">
        <w:r w:rsidRPr="00D8578E">
          <w:rPr>
            <w:rStyle w:val="Hyperlink"/>
            <w:rFonts w:cs="Arial"/>
            <w:shd w:val="clear" w:color="auto" w:fill="FFFFFF"/>
          </w:rPr>
          <w:t>https://eprints.qut.edu.au/21084/</w:t>
        </w:r>
      </w:hyperlink>
      <w:r>
        <w:rPr>
          <w:rFonts w:cs="Arial"/>
          <w:color w:val="555555"/>
          <w:shd w:val="clear" w:color="auto" w:fill="FFFFFF"/>
        </w:rPr>
        <w:t xml:space="preserve"> </w:t>
      </w:r>
      <w:r w:rsidRPr="004D04A0">
        <w:rPr>
          <w:rFonts w:cs="Arial"/>
          <w:shd w:val="clear" w:color="auto" w:fill="FFFFFF"/>
        </w:rPr>
        <w:t>(Accessed: 03/03/2026)</w:t>
      </w:r>
      <w:r>
        <w:rPr>
          <w:rFonts w:cs="Arial"/>
          <w:shd w:val="clear" w:color="auto" w:fill="FFFFFF"/>
        </w:rPr>
        <w:t>.</w:t>
      </w:r>
    </w:p>
    <w:p w14:paraId="3356C027" w14:textId="77777777" w:rsidR="005734F0" w:rsidRPr="00F801AE" w:rsidRDefault="005734F0" w:rsidP="005734F0">
      <w:pPr>
        <w:pStyle w:val="ListParagraph"/>
        <w:numPr>
          <w:ilvl w:val="0"/>
          <w:numId w:val="6"/>
        </w:numPr>
        <w:spacing w:after="0" w:line="288" w:lineRule="auto"/>
        <w:rPr>
          <w:rFonts w:eastAsia="Times New Roman" w:cs="Arial"/>
          <w:kern w:val="0"/>
          <w:lang w:eastAsia="en-GB"/>
          <w14:ligatures w14:val="none"/>
        </w:rPr>
      </w:pPr>
      <w:r w:rsidRPr="00F801AE">
        <w:rPr>
          <w:rFonts w:eastAsiaTheme="minorEastAsia" w:cs="Arial"/>
          <w:color w:val="000000" w:themeColor="text1"/>
          <w:kern w:val="24"/>
          <w:lang w:eastAsia="en-GB"/>
          <w14:ligatures w14:val="none"/>
        </w:rPr>
        <w:t xml:space="preserve">WEF (2025) </w:t>
      </w:r>
      <w:r w:rsidRPr="00F801AE">
        <w:rPr>
          <w:rFonts w:eastAsiaTheme="minorEastAsia" w:cs="Arial"/>
          <w:i/>
          <w:iCs/>
          <w:color w:val="000000" w:themeColor="text1"/>
          <w:kern w:val="24"/>
          <w:lang w:eastAsia="en-GB"/>
          <w14:ligatures w14:val="none"/>
        </w:rPr>
        <w:t>The Future of Jobs Report 2025</w:t>
      </w:r>
      <w:r w:rsidRPr="00F801AE">
        <w:rPr>
          <w:rFonts w:eastAsiaTheme="minorEastAsia" w:cs="Arial"/>
          <w:color w:val="000000" w:themeColor="text1"/>
          <w:kern w:val="24"/>
          <w:lang w:eastAsia="en-GB"/>
          <w14:ligatures w14:val="none"/>
        </w:rPr>
        <w:t>. At: chrome-extension://efaidnbmnnnibpcajpcglclefindmkaj/https://reports.weforum.org/docs/WEF_Future_of_Jobs_Report_2025.pdf (Accessed: 13/11/2025).</w:t>
      </w:r>
    </w:p>
    <w:p w14:paraId="2216608D" w14:textId="77777777" w:rsidR="005734F0" w:rsidRPr="00F801AE" w:rsidRDefault="005734F0" w:rsidP="005734F0">
      <w:pPr>
        <w:pStyle w:val="ListParagraph"/>
        <w:numPr>
          <w:ilvl w:val="0"/>
          <w:numId w:val="6"/>
        </w:numPr>
        <w:rPr>
          <w:rFonts w:eastAsia="Times New Roman" w:cs="Arial"/>
          <w:kern w:val="0"/>
          <w:lang w:eastAsia="en-GB"/>
          <w14:ligatures w14:val="none"/>
        </w:rPr>
      </w:pPr>
      <w:r w:rsidRPr="00F801AE">
        <w:rPr>
          <w:rFonts w:eastAsia="Times New Roman" w:cs="Arial"/>
          <w:kern w:val="0"/>
          <w:lang w:eastAsia="en-GB"/>
          <w14:ligatures w14:val="none"/>
        </w:rPr>
        <w:t xml:space="preserve">Wenger-Trayner, E. &amp; Wenger-Trayner, B. (2015) </w:t>
      </w:r>
      <w:r w:rsidRPr="00F801AE">
        <w:rPr>
          <w:rFonts w:eastAsia="Times New Roman" w:cs="Arial"/>
          <w:i/>
          <w:iCs/>
          <w:kern w:val="0"/>
          <w:lang w:eastAsia="en-GB"/>
          <w14:ligatures w14:val="none"/>
        </w:rPr>
        <w:t>Introduction to communities of practice: A brief overview of the concept and its uses.</w:t>
      </w:r>
      <w:r w:rsidRPr="00F801AE">
        <w:rPr>
          <w:rFonts w:eastAsia="Times New Roman" w:cs="Arial"/>
          <w:i/>
          <w:iCs/>
          <w:kern w:val="0"/>
          <w:sz w:val="24"/>
          <w:szCs w:val="24"/>
          <w:lang w:eastAsia="en-GB"/>
          <w14:ligatures w14:val="none"/>
        </w:rPr>
        <w:t xml:space="preserve"> </w:t>
      </w:r>
      <w:r w:rsidRPr="00F801AE">
        <w:rPr>
          <w:rFonts w:eastAsia="Times New Roman" w:cs="Arial"/>
          <w:kern w:val="0"/>
          <w:lang w:eastAsia="en-GB"/>
          <w14:ligatures w14:val="none"/>
        </w:rPr>
        <w:t>At</w:t>
      </w:r>
      <w:r w:rsidRPr="00F801AE">
        <w:rPr>
          <w:rFonts w:eastAsia="Times New Roman" w:cs="Arial"/>
          <w:i/>
          <w:iCs/>
          <w:kern w:val="0"/>
          <w:lang w:eastAsia="en-GB"/>
          <w14:ligatures w14:val="none"/>
        </w:rPr>
        <w:t>:</w:t>
      </w:r>
      <w:r w:rsidRPr="00F801AE">
        <w:rPr>
          <w:rFonts w:eastAsia="Times New Roman" w:cs="Arial"/>
          <w:kern w:val="0"/>
          <w:lang w:eastAsia="en-GB"/>
          <w14:ligatures w14:val="none"/>
        </w:rPr>
        <w:t xml:space="preserve"> </w:t>
      </w:r>
      <w:hyperlink r:id="rId19" w:history="1">
        <w:r w:rsidRPr="00F801AE">
          <w:rPr>
            <w:rFonts w:eastAsia="Times New Roman" w:cs="Arial"/>
            <w:color w:val="467886"/>
            <w:kern w:val="0"/>
            <w:u w:val="single"/>
            <w:lang w:eastAsia="en-GB"/>
            <w14:ligatures w14:val="none"/>
          </w:rPr>
          <w:t>https://www.wenger-trayner.com/introduction-to-communities-of-practice</w:t>
        </w:r>
      </w:hyperlink>
      <w:r w:rsidRPr="00F801AE">
        <w:rPr>
          <w:rFonts w:eastAsia="Times New Roman" w:cs="Arial"/>
          <w:kern w:val="0"/>
          <w:lang w:eastAsia="en-GB"/>
          <w14:ligatures w14:val="none"/>
        </w:rPr>
        <w:t xml:space="preserve"> (Accessed: 10/03/2025).</w:t>
      </w:r>
    </w:p>
    <w:p w14:paraId="4F82C688" w14:textId="77777777" w:rsidR="005734F0" w:rsidRPr="00E3689F" w:rsidRDefault="005734F0" w:rsidP="005734F0">
      <w:pPr>
        <w:pStyle w:val="ListParagraph"/>
        <w:numPr>
          <w:ilvl w:val="0"/>
          <w:numId w:val="6"/>
        </w:numPr>
        <w:spacing w:after="0" w:line="288" w:lineRule="auto"/>
        <w:rPr>
          <w:rFonts w:ascii="Arial" w:eastAsia="Times New Roman" w:hAnsi="Arial" w:cs="Arial"/>
          <w:kern w:val="0"/>
          <w:lang w:eastAsia="en-GB"/>
          <w14:ligatures w14:val="none"/>
        </w:rPr>
      </w:pPr>
      <w:r w:rsidRPr="00F801AE">
        <w:rPr>
          <w:rFonts w:eastAsia="Times New Roman" w:cs="Arial"/>
          <w:kern w:val="0"/>
          <w:lang w:eastAsia="en-GB"/>
          <w14:ligatures w14:val="none"/>
        </w:rPr>
        <w:t xml:space="preserve">Wiggins, G. (1998) ‘Ensuring authentic performance’. Chapter 2 in </w:t>
      </w:r>
      <w:r w:rsidRPr="00F801AE">
        <w:rPr>
          <w:rFonts w:eastAsia="Times New Roman" w:cs="Arial"/>
          <w:i/>
          <w:iCs/>
          <w:kern w:val="0"/>
          <w:lang w:eastAsia="en-GB"/>
          <w14:ligatures w14:val="none"/>
        </w:rPr>
        <w:t>Educative Assessment: Designing Assessments to Inform and Improve Student Performance</w:t>
      </w:r>
      <w:r w:rsidRPr="00F801AE">
        <w:rPr>
          <w:rFonts w:eastAsia="Times New Roman" w:cs="Arial"/>
          <w:kern w:val="0"/>
          <w:lang w:eastAsia="en-GB"/>
          <w14:ligatures w14:val="none"/>
        </w:rPr>
        <w:t>. San Francisco: Jossey-Bass, pp. 21-42</w:t>
      </w:r>
      <w:r>
        <w:rPr>
          <w:rFonts w:ascii="Arial" w:eastAsia="Times New Roman" w:hAnsi="Arial" w:cs="Arial"/>
          <w:kern w:val="0"/>
          <w:lang w:eastAsia="en-GB"/>
          <w14:ligatures w14:val="none"/>
        </w:rPr>
        <w:t>.</w:t>
      </w:r>
    </w:p>
    <w:p w14:paraId="0C7BA240" w14:textId="77777777" w:rsidR="005734F0" w:rsidRDefault="005734F0" w:rsidP="005734F0"/>
    <w:p w14:paraId="7817C77C" w14:textId="77777777" w:rsidR="00975F55" w:rsidRDefault="00975F55" w:rsidP="005734F0"/>
    <w:p w14:paraId="77E1E1F5" w14:textId="77777777" w:rsidR="00975F55" w:rsidRDefault="00975F55" w:rsidP="005734F0"/>
    <w:p w14:paraId="1C91ABF0" w14:textId="77777777" w:rsidR="00975F55" w:rsidRDefault="00975F55" w:rsidP="005734F0"/>
    <w:p w14:paraId="437D72A1" w14:textId="77777777" w:rsidR="00975F55" w:rsidRDefault="00975F55" w:rsidP="005734F0"/>
    <w:p w14:paraId="1C3BA87A" w14:textId="77777777" w:rsidR="00975F55" w:rsidRDefault="00975F55" w:rsidP="005734F0"/>
    <w:p w14:paraId="1DAA0DFB" w14:textId="77777777" w:rsidR="00975F55" w:rsidRDefault="00975F55" w:rsidP="005734F0"/>
    <w:p w14:paraId="7F72B2A8" w14:textId="77777777" w:rsidR="00975F55" w:rsidRDefault="00975F55" w:rsidP="005734F0"/>
    <w:p w14:paraId="2C7C28C1" w14:textId="77777777" w:rsidR="00975F55" w:rsidRDefault="00975F55" w:rsidP="005734F0"/>
    <w:p w14:paraId="1813042F" w14:textId="77777777" w:rsidR="00975F55" w:rsidRDefault="00975F55" w:rsidP="005734F0"/>
    <w:p w14:paraId="4C02614B" w14:textId="77777777" w:rsidR="00975F55" w:rsidRDefault="00975F55" w:rsidP="005734F0"/>
    <w:p w14:paraId="52A4B976" w14:textId="77777777" w:rsidR="00975F55" w:rsidRDefault="00975F55" w:rsidP="005734F0"/>
    <w:p w14:paraId="02EF6ABA" w14:textId="77777777" w:rsidR="00975F55" w:rsidRDefault="00975F55" w:rsidP="005734F0"/>
    <w:p w14:paraId="211CDE97" w14:textId="77777777" w:rsidR="00975F55" w:rsidRDefault="00975F55" w:rsidP="005734F0"/>
    <w:p w14:paraId="29BF07F8" w14:textId="77777777" w:rsidR="00975F55" w:rsidRPr="005642FC" w:rsidRDefault="00975F55" w:rsidP="00975F55">
      <w:pPr>
        <w:rPr>
          <w:u w:val="single"/>
        </w:rPr>
      </w:pPr>
      <w:r w:rsidRPr="005642FC">
        <w:rPr>
          <w:u w:val="single"/>
        </w:rPr>
        <w:t xml:space="preserve">Appendix </w:t>
      </w:r>
      <w:r>
        <w:rPr>
          <w:u w:val="single"/>
        </w:rPr>
        <w:t>A</w:t>
      </w:r>
    </w:p>
    <w:p w14:paraId="20A18A11" w14:textId="77777777" w:rsidR="00975F55" w:rsidRPr="005642FC" w:rsidRDefault="00975F55" w:rsidP="00975F55">
      <w:pPr>
        <w:rPr>
          <w:b/>
          <w:bCs/>
        </w:rPr>
      </w:pPr>
      <w:r w:rsidRPr="005642FC">
        <w:rPr>
          <w:b/>
          <w:bCs/>
        </w:rPr>
        <w:t>Pre-Placement discussion with lecturer</w:t>
      </w:r>
    </w:p>
    <w:p w14:paraId="703A60E6" w14:textId="77777777" w:rsidR="00975F55" w:rsidRDefault="00975F55" w:rsidP="00975F55">
      <w:r>
        <w:t>Student name and number:</w:t>
      </w:r>
    </w:p>
    <w:p w14:paraId="0AA456A3" w14:textId="77777777" w:rsidR="00975F55" w:rsidRDefault="00975F55" w:rsidP="00975F55"/>
    <w:p w14:paraId="5D9C6116" w14:textId="77777777" w:rsidR="00975F55" w:rsidRDefault="00975F55" w:rsidP="00975F55">
      <w:r>
        <w:t>Date of discussion:</w:t>
      </w:r>
    </w:p>
    <w:p w14:paraId="534579D5" w14:textId="77777777" w:rsidR="00975F55" w:rsidRDefault="00975F55" w:rsidP="00975F55"/>
    <w:p w14:paraId="2B5FCF59" w14:textId="77777777" w:rsidR="00975F55" w:rsidRDefault="00975F55" w:rsidP="00975F55">
      <w:r>
        <w:t>Role you will shadow:</w:t>
      </w:r>
    </w:p>
    <w:p w14:paraId="15A2638C" w14:textId="77777777" w:rsidR="00975F55" w:rsidRDefault="00975F55" w:rsidP="00975F55"/>
    <w:p w14:paraId="11D1C003" w14:textId="77777777" w:rsidR="00975F55" w:rsidRDefault="00975F55" w:rsidP="00975F55">
      <w:r>
        <w:t>Potential host(s) for shadow (name and contact details):</w:t>
      </w:r>
    </w:p>
    <w:p w14:paraId="36BFF7E0" w14:textId="77777777" w:rsidR="00975F55" w:rsidRDefault="00975F55" w:rsidP="00975F55"/>
    <w:p w14:paraId="7D951C78" w14:textId="77777777" w:rsidR="00975F55" w:rsidRDefault="00975F55" w:rsidP="00975F55">
      <w:r>
        <w:t>Suggested date(s) for placement:</w:t>
      </w:r>
    </w:p>
    <w:p w14:paraId="5C722E77" w14:textId="77777777" w:rsidR="00975F55" w:rsidRDefault="00975F55" w:rsidP="00975F55"/>
    <w:p w14:paraId="236D6346" w14:textId="77777777" w:rsidR="00975F55" w:rsidRDefault="00975F55" w:rsidP="00975F55">
      <w:r>
        <w:t xml:space="preserve">Confidence </w:t>
      </w:r>
      <w:proofErr w:type="gramStart"/>
      <w:r>
        <w:t>in  preparedness</w:t>
      </w:r>
      <w:proofErr w:type="gramEnd"/>
      <w:r>
        <w:t xml:space="preserve"> for placement? Is there anything you still need support with?</w:t>
      </w:r>
    </w:p>
    <w:p w14:paraId="36863851" w14:textId="77777777" w:rsidR="00975F55" w:rsidRDefault="00975F55" w:rsidP="00975F55"/>
    <w:p w14:paraId="562B44A1" w14:textId="77777777" w:rsidR="00975F55" w:rsidRDefault="00975F55" w:rsidP="00975F55"/>
    <w:p w14:paraId="54F4C016" w14:textId="77777777" w:rsidR="00975F55" w:rsidRDefault="00975F55" w:rsidP="00975F55">
      <w:pPr>
        <w:spacing w:before="240" w:after="720" w:line="240" w:lineRule="auto"/>
      </w:pPr>
      <w:r>
        <w:t>Do you have contact numbers ready in case of an emergency?</w:t>
      </w:r>
    </w:p>
    <w:p w14:paraId="4C79DF89" w14:textId="77777777" w:rsidR="00975F55" w:rsidRDefault="00975F55" w:rsidP="00975F55"/>
    <w:p w14:paraId="7A8178E9" w14:textId="77777777" w:rsidR="00975F55" w:rsidRDefault="00975F55" w:rsidP="00975F55">
      <w:r>
        <w:t xml:space="preserve">Aims during the job shadowing </w:t>
      </w:r>
      <w:proofErr w:type="gramStart"/>
      <w:r>
        <w:t>placement?</w:t>
      </w:r>
      <w:proofErr w:type="gramEnd"/>
      <w:r>
        <w:t xml:space="preserve"> (e.g. skills, knowledge, experience you wish to develop?)</w:t>
      </w:r>
    </w:p>
    <w:p w14:paraId="5408834C" w14:textId="77777777" w:rsidR="00975F55" w:rsidRDefault="00975F55" w:rsidP="00975F55"/>
    <w:p w14:paraId="65A1CFCD" w14:textId="77777777" w:rsidR="00975F55" w:rsidRDefault="00975F55" w:rsidP="00975F55"/>
    <w:p w14:paraId="0BADD979" w14:textId="77777777" w:rsidR="00975F55" w:rsidRDefault="00975F55" w:rsidP="00975F55">
      <w:r>
        <w:t xml:space="preserve">How </w:t>
      </w:r>
      <w:proofErr w:type="gramStart"/>
      <w:r>
        <w:t>the placement may</w:t>
      </w:r>
      <w:proofErr w:type="gramEnd"/>
      <w:r>
        <w:t xml:space="preserve"> contribute toward the development of your project?</w:t>
      </w:r>
    </w:p>
    <w:p w14:paraId="277C9CF3" w14:textId="77777777" w:rsidR="00975F55" w:rsidRDefault="00975F55" w:rsidP="00975F55"/>
    <w:p w14:paraId="729DCD46" w14:textId="77777777" w:rsidR="00975F55" w:rsidRDefault="00975F55" w:rsidP="00975F55"/>
    <w:p w14:paraId="2AD8DCB5" w14:textId="77777777" w:rsidR="00975F55" w:rsidRDefault="00975F55" w:rsidP="00975F55"/>
    <w:p w14:paraId="5C97E358" w14:textId="77777777" w:rsidR="00975F55" w:rsidRDefault="00975F55" w:rsidP="00975F55"/>
    <w:p w14:paraId="4BEB4B88" w14:textId="77777777" w:rsidR="00975F55" w:rsidRPr="0041755B" w:rsidRDefault="00975F55" w:rsidP="00975F55">
      <w:pPr>
        <w:rPr>
          <w:u w:val="single"/>
        </w:rPr>
      </w:pPr>
      <w:r w:rsidRPr="0041755B">
        <w:rPr>
          <w:u w:val="single"/>
        </w:rPr>
        <w:t xml:space="preserve">Appendix </w:t>
      </w:r>
      <w:r>
        <w:rPr>
          <w:u w:val="single"/>
        </w:rPr>
        <w:t>B</w:t>
      </w:r>
    </w:p>
    <w:p w14:paraId="1CBD6F75" w14:textId="77777777" w:rsidR="00975F55" w:rsidRPr="009D1120" w:rsidRDefault="00975F55" w:rsidP="00975F55">
      <w:pPr>
        <w:rPr>
          <w:b/>
          <w:bCs/>
        </w:rPr>
      </w:pPr>
      <w:r w:rsidRPr="0041755B">
        <w:rPr>
          <w:b/>
          <w:bCs/>
        </w:rPr>
        <w:t>Experience Log</w:t>
      </w:r>
      <w:r>
        <w:rPr>
          <w:b/>
          <w:bCs/>
        </w:rPr>
        <w:t>s</w:t>
      </w:r>
    </w:p>
    <w:p w14:paraId="2A69A72F" w14:textId="77777777" w:rsidR="00975F55" w:rsidRDefault="00975F55" w:rsidP="00975F55">
      <w:r w:rsidRPr="008D5C48">
        <w:rPr>
          <w:noProof/>
        </w:rPr>
        <w:drawing>
          <wp:inline distT="0" distB="0" distL="0" distR="0" wp14:anchorId="26118F13" wp14:editId="0AAAA299">
            <wp:extent cx="5591810" cy="3321260"/>
            <wp:effectExtent l="0" t="0" r="0" b="0"/>
            <wp:docPr id="18712073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01409" cy="3326961"/>
                    </a:xfrm>
                    <a:prstGeom prst="rect">
                      <a:avLst/>
                    </a:prstGeom>
                    <a:noFill/>
                    <a:ln>
                      <a:noFill/>
                    </a:ln>
                  </pic:spPr>
                </pic:pic>
              </a:graphicData>
            </a:graphic>
          </wp:inline>
        </w:drawing>
      </w:r>
    </w:p>
    <w:p w14:paraId="323F7B16" w14:textId="77777777" w:rsidR="00975F55" w:rsidRDefault="00975F55" w:rsidP="00975F55"/>
    <w:p w14:paraId="4861B9A2" w14:textId="77777777" w:rsidR="00975F55" w:rsidRDefault="00975F55" w:rsidP="00975F55"/>
    <w:p w14:paraId="681B4FFE" w14:textId="77777777" w:rsidR="00975F55" w:rsidRDefault="00975F55" w:rsidP="00975F55"/>
    <w:p w14:paraId="7AD8C2CC" w14:textId="77777777" w:rsidR="00975F55" w:rsidRDefault="00975F55" w:rsidP="00975F55"/>
    <w:p w14:paraId="68B61227" w14:textId="77777777" w:rsidR="00975F55" w:rsidRDefault="00975F55" w:rsidP="00975F55"/>
    <w:p w14:paraId="2BE360B9" w14:textId="77777777" w:rsidR="00975F55" w:rsidRDefault="00975F55" w:rsidP="00975F55"/>
    <w:p w14:paraId="4D026B07" w14:textId="77777777" w:rsidR="00975F55" w:rsidRDefault="00975F55" w:rsidP="00975F55"/>
    <w:p w14:paraId="70D0D2DE" w14:textId="77777777" w:rsidR="00975F55" w:rsidRDefault="00975F55" w:rsidP="00975F55"/>
    <w:p w14:paraId="16367AFF" w14:textId="77777777" w:rsidR="00975F55" w:rsidRDefault="00975F55" w:rsidP="00975F55"/>
    <w:p w14:paraId="4319554A" w14:textId="77777777" w:rsidR="00975F55" w:rsidRDefault="00975F55" w:rsidP="00975F55"/>
    <w:p w14:paraId="3DE9CAC1" w14:textId="77777777" w:rsidR="00975F55" w:rsidRDefault="00975F55" w:rsidP="00975F55"/>
    <w:p w14:paraId="4D1423E8" w14:textId="77777777" w:rsidR="00975F55" w:rsidRDefault="00975F55" w:rsidP="00975F55"/>
    <w:p w14:paraId="18B2544C" w14:textId="77777777" w:rsidR="00975F55" w:rsidRDefault="00975F55" w:rsidP="00975F55"/>
    <w:p w14:paraId="0C58B95C" w14:textId="77777777" w:rsidR="00975F55" w:rsidRDefault="00975F55" w:rsidP="00975F55"/>
    <w:p w14:paraId="42CBB86B" w14:textId="77777777" w:rsidR="00975F55" w:rsidRDefault="00975F55" w:rsidP="00975F55"/>
    <w:p w14:paraId="4EA4A6BC" w14:textId="77777777" w:rsidR="00975F55" w:rsidRDefault="00975F55" w:rsidP="00975F55">
      <w:pPr>
        <w:rPr>
          <w:u w:val="single"/>
        </w:rPr>
      </w:pPr>
      <w:r w:rsidRPr="007256AD">
        <w:rPr>
          <w:u w:val="single"/>
        </w:rPr>
        <w:t xml:space="preserve">Appendix </w:t>
      </w:r>
      <w:r>
        <w:rPr>
          <w:u w:val="single"/>
        </w:rPr>
        <w:t>C</w:t>
      </w:r>
    </w:p>
    <w:p w14:paraId="1D9D4694" w14:textId="77777777" w:rsidR="00975F55" w:rsidRPr="005A1997" w:rsidRDefault="00975F55" w:rsidP="00975F55">
      <w:pPr>
        <w:rPr>
          <w:u w:val="single"/>
        </w:rPr>
      </w:pPr>
      <w:r>
        <w:rPr>
          <w:u w:val="single"/>
        </w:rPr>
        <w:t>Post job shadow evaluation questionnaire with table entries showing distribution of student responses</w:t>
      </w:r>
    </w:p>
    <w:p w14:paraId="35A94BCC" w14:textId="77777777" w:rsidR="00975F55" w:rsidRPr="00CB665F" w:rsidRDefault="00975F55" w:rsidP="00975F55">
      <w:pPr>
        <w:rPr>
          <w:b/>
          <w:bCs/>
        </w:rPr>
      </w:pPr>
      <w:r w:rsidRPr="00CB665F">
        <w:rPr>
          <w:b/>
          <w:bCs/>
        </w:rPr>
        <w:t>Job Shadow Evaluation Questionnaire</w:t>
      </w:r>
      <w:r>
        <w:rPr>
          <w:b/>
          <w:bCs/>
        </w:rPr>
        <w:t xml:space="preserve">                                                               Due Date: </w:t>
      </w:r>
    </w:p>
    <w:p w14:paraId="3ACD9525" w14:textId="77777777" w:rsidR="00975F55" w:rsidRDefault="00975F55" w:rsidP="00975F55">
      <w:pPr>
        <w:widowControl w:val="0"/>
        <w:tabs>
          <w:tab w:val="left" w:pos="1676"/>
        </w:tabs>
        <w:autoSpaceDE w:val="0"/>
        <w:autoSpaceDN w:val="0"/>
        <w:spacing w:after="0" w:line="274" w:lineRule="exact"/>
        <w:ind w:left="235"/>
        <w:rPr>
          <w:rFonts w:ascii="Times New Roman" w:eastAsia="Times New Roman" w:hAnsi="Times New Roman" w:cs="Times New Roman"/>
          <w:lang w:val="en-US"/>
        </w:rPr>
      </w:pPr>
      <w:r w:rsidRPr="00CB665F">
        <w:rPr>
          <w:rFonts w:ascii="Times New Roman" w:eastAsia="Times New Roman" w:hAnsi="Times New Roman" w:cs="Times New Roman"/>
          <w:spacing w:val="-2"/>
          <w:lang w:val="en-US"/>
        </w:rPr>
        <w:t>Student Name:</w:t>
      </w:r>
      <w:r w:rsidRPr="00CB665F">
        <w:rPr>
          <w:rFonts w:ascii="Times New Roman" w:eastAsia="Times New Roman" w:hAnsi="Times New Roman" w:cs="Times New Roman"/>
          <w:lang w:val="en-US"/>
        </w:rPr>
        <w:t xml:space="preserve"> </w:t>
      </w:r>
    </w:p>
    <w:p w14:paraId="7BDF8394" w14:textId="77777777" w:rsidR="00975F55" w:rsidRPr="00CB665F" w:rsidRDefault="00975F55" w:rsidP="00975F55">
      <w:pPr>
        <w:widowControl w:val="0"/>
        <w:tabs>
          <w:tab w:val="left" w:pos="1676"/>
        </w:tabs>
        <w:autoSpaceDE w:val="0"/>
        <w:autoSpaceDN w:val="0"/>
        <w:spacing w:after="0" w:line="274" w:lineRule="exact"/>
        <w:ind w:left="235"/>
        <w:rPr>
          <w:rFonts w:ascii="Times New Roman" w:eastAsia="Times New Roman" w:hAnsi="Times New Roman" w:cs="Times New Roman"/>
          <w:lang w:val="en-US"/>
        </w:rPr>
      </w:pPr>
    </w:p>
    <w:p w14:paraId="48C7CE7C" w14:textId="77777777" w:rsidR="00975F55" w:rsidRDefault="00975F55" w:rsidP="00975F55">
      <w:pPr>
        <w:widowControl w:val="0"/>
        <w:tabs>
          <w:tab w:val="left" w:pos="1676"/>
        </w:tabs>
        <w:autoSpaceDE w:val="0"/>
        <w:autoSpaceDN w:val="0"/>
        <w:spacing w:after="0" w:line="240" w:lineRule="auto"/>
        <w:ind w:left="235" w:right="6719"/>
        <w:rPr>
          <w:rFonts w:ascii="Times New Roman" w:eastAsia="Times New Roman" w:hAnsi="Times New Roman" w:cs="Times New Roman"/>
          <w:lang w:val="en-US"/>
        </w:rPr>
      </w:pPr>
      <w:r w:rsidRPr="00CB665F">
        <w:rPr>
          <w:rFonts w:ascii="Times New Roman" w:eastAsia="Times New Roman" w:hAnsi="Times New Roman" w:cs="Times New Roman"/>
          <w:spacing w:val="-2"/>
          <w:lang w:val="en-US"/>
        </w:rPr>
        <w:t>Date of job shadow:</w:t>
      </w:r>
      <w:r w:rsidRPr="00CB665F">
        <w:rPr>
          <w:rFonts w:ascii="Times New Roman" w:eastAsia="Times New Roman" w:hAnsi="Times New Roman" w:cs="Times New Roman"/>
          <w:lang w:val="en-US"/>
        </w:rPr>
        <w:tab/>
      </w:r>
    </w:p>
    <w:p w14:paraId="34493F7E" w14:textId="77777777" w:rsidR="00975F55" w:rsidRPr="00CB665F" w:rsidRDefault="00975F55" w:rsidP="00975F55">
      <w:pPr>
        <w:widowControl w:val="0"/>
        <w:tabs>
          <w:tab w:val="left" w:pos="1676"/>
        </w:tabs>
        <w:autoSpaceDE w:val="0"/>
        <w:autoSpaceDN w:val="0"/>
        <w:spacing w:after="0" w:line="240" w:lineRule="auto"/>
        <w:ind w:left="235" w:right="6719"/>
        <w:rPr>
          <w:rFonts w:ascii="Times New Roman" w:eastAsia="Times New Roman" w:hAnsi="Times New Roman" w:cs="Times New Roman"/>
          <w:spacing w:val="-2"/>
          <w:lang w:val="en-US"/>
        </w:rPr>
      </w:pPr>
    </w:p>
    <w:p w14:paraId="79159372" w14:textId="77777777" w:rsidR="00975F55" w:rsidRDefault="00975F55" w:rsidP="00975F55">
      <w:pPr>
        <w:widowControl w:val="0"/>
        <w:tabs>
          <w:tab w:val="left" w:pos="1676"/>
        </w:tabs>
        <w:autoSpaceDE w:val="0"/>
        <w:autoSpaceDN w:val="0"/>
        <w:spacing w:after="0" w:line="240" w:lineRule="auto"/>
        <w:ind w:left="235" w:right="6719"/>
        <w:rPr>
          <w:rFonts w:ascii="Times New Roman" w:eastAsia="Times New Roman" w:hAnsi="Times New Roman" w:cs="Times New Roman"/>
          <w:lang w:val="en-US"/>
        </w:rPr>
      </w:pPr>
      <w:r>
        <w:rPr>
          <w:rFonts w:ascii="Times New Roman" w:eastAsia="Times New Roman" w:hAnsi="Times New Roman" w:cs="Times New Roman"/>
          <w:spacing w:val="-2"/>
          <w:lang w:val="en-US"/>
        </w:rPr>
        <w:t>Business/Artist</w:t>
      </w:r>
      <w:r w:rsidRPr="00CB665F">
        <w:rPr>
          <w:rFonts w:ascii="Times New Roman" w:eastAsia="Times New Roman" w:hAnsi="Times New Roman" w:cs="Times New Roman"/>
          <w:spacing w:val="-2"/>
          <w:lang w:val="en-US"/>
        </w:rPr>
        <w:t>:</w:t>
      </w:r>
      <w:r w:rsidRPr="00CB665F">
        <w:rPr>
          <w:rFonts w:ascii="Times New Roman" w:eastAsia="Times New Roman" w:hAnsi="Times New Roman" w:cs="Times New Roman"/>
          <w:lang w:val="en-US"/>
        </w:rPr>
        <w:tab/>
      </w:r>
    </w:p>
    <w:p w14:paraId="4BC671FA" w14:textId="77777777" w:rsidR="00975F55" w:rsidRPr="00CB665F" w:rsidRDefault="00975F55" w:rsidP="00975F55">
      <w:pPr>
        <w:widowControl w:val="0"/>
        <w:tabs>
          <w:tab w:val="left" w:pos="1676"/>
        </w:tabs>
        <w:autoSpaceDE w:val="0"/>
        <w:autoSpaceDN w:val="0"/>
        <w:spacing w:after="0" w:line="240" w:lineRule="auto"/>
        <w:ind w:left="235" w:right="6719"/>
        <w:rPr>
          <w:rFonts w:ascii="Times New Roman" w:eastAsia="Times New Roman" w:hAnsi="Times New Roman" w:cs="Times New Roman"/>
          <w:spacing w:val="-2"/>
          <w:lang w:val="en-US"/>
        </w:rPr>
      </w:pPr>
    </w:p>
    <w:p w14:paraId="170F5D83" w14:textId="77777777" w:rsidR="00975F55" w:rsidRPr="00CB665F" w:rsidRDefault="00975F55" w:rsidP="00975F55">
      <w:pPr>
        <w:widowControl w:val="0"/>
        <w:tabs>
          <w:tab w:val="left" w:pos="1676"/>
        </w:tabs>
        <w:autoSpaceDE w:val="0"/>
        <w:autoSpaceDN w:val="0"/>
        <w:spacing w:after="0" w:line="240" w:lineRule="auto"/>
        <w:ind w:left="235" w:right="6719"/>
        <w:rPr>
          <w:rFonts w:ascii="Times New Roman" w:eastAsia="Times New Roman" w:hAnsi="Times New Roman" w:cs="Times New Roman"/>
          <w:lang w:val="en-US"/>
        </w:rPr>
      </w:pPr>
      <w:r>
        <w:rPr>
          <w:rFonts w:ascii="Times New Roman" w:eastAsia="Times New Roman" w:hAnsi="Times New Roman" w:cs="Times New Roman"/>
          <w:spacing w:val="-2"/>
          <w:lang w:val="en-US"/>
        </w:rPr>
        <w:t>Specialism</w:t>
      </w:r>
      <w:r w:rsidRPr="00CB665F">
        <w:rPr>
          <w:rFonts w:ascii="Times New Roman" w:eastAsia="Times New Roman" w:hAnsi="Times New Roman" w:cs="Times New Roman"/>
          <w:spacing w:val="-2"/>
          <w:lang w:val="en-US"/>
        </w:rPr>
        <w:t>:</w:t>
      </w:r>
    </w:p>
    <w:p w14:paraId="43832E53" w14:textId="77777777" w:rsidR="00975F55" w:rsidRDefault="00975F55" w:rsidP="00975F55"/>
    <w:p w14:paraId="1A9507C9" w14:textId="77777777" w:rsidR="00975F55" w:rsidRDefault="00975F55" w:rsidP="00975F55">
      <w:r>
        <w:t>Please fill out the following</w:t>
      </w:r>
      <w:r>
        <w:rPr>
          <w:spacing w:val="-3"/>
        </w:rPr>
        <w:t xml:space="preserve"> </w:t>
      </w:r>
      <w:r>
        <w:t>evaluation</w:t>
      </w:r>
      <w:r>
        <w:rPr>
          <w:spacing w:val="-1"/>
        </w:rPr>
        <w:t xml:space="preserve"> </w:t>
      </w:r>
      <w:r>
        <w:t>of your shadowing</w:t>
      </w:r>
      <w:r>
        <w:rPr>
          <w:spacing w:val="-1"/>
        </w:rPr>
        <w:t xml:space="preserve"> </w:t>
      </w:r>
      <w:r>
        <w:t>experience.</w:t>
      </w:r>
      <w:r>
        <w:rPr>
          <w:spacing w:val="40"/>
        </w:rPr>
        <w:t xml:space="preserve"> </w:t>
      </w:r>
      <w:r>
        <w:t>This will help us monitor the programme</w:t>
      </w:r>
      <w:r>
        <w:rPr>
          <w:spacing w:val="-6"/>
        </w:rPr>
        <w:t xml:space="preserve"> </w:t>
      </w:r>
      <w:r>
        <w:t>and</w:t>
      </w:r>
      <w:r>
        <w:rPr>
          <w:spacing w:val="-2"/>
        </w:rPr>
        <w:t xml:space="preserve"> </w:t>
      </w:r>
      <w:r>
        <w:t>make</w:t>
      </w:r>
      <w:r>
        <w:rPr>
          <w:spacing w:val="-2"/>
        </w:rPr>
        <w:t xml:space="preserve"> </w:t>
      </w:r>
      <w:r>
        <w:t>improvements</w:t>
      </w:r>
      <w:r>
        <w:rPr>
          <w:spacing w:val="-2"/>
        </w:rPr>
        <w:t xml:space="preserve"> </w:t>
      </w:r>
      <w:r>
        <w:t>that</w:t>
      </w:r>
      <w:r>
        <w:rPr>
          <w:spacing w:val="-1"/>
        </w:rPr>
        <w:t xml:space="preserve"> </w:t>
      </w:r>
      <w:r>
        <w:t>will</w:t>
      </w:r>
      <w:r>
        <w:rPr>
          <w:spacing w:val="-1"/>
        </w:rPr>
        <w:t xml:space="preserve"> </w:t>
      </w:r>
      <w:r>
        <w:t>help</w:t>
      </w:r>
      <w:r>
        <w:rPr>
          <w:spacing w:val="-5"/>
        </w:rPr>
        <w:t xml:space="preserve"> </w:t>
      </w:r>
      <w:r>
        <w:t>students</w:t>
      </w:r>
      <w:r>
        <w:rPr>
          <w:spacing w:val="-2"/>
        </w:rPr>
        <w:t xml:space="preserve"> </w:t>
      </w:r>
      <w:r>
        <w:t>in</w:t>
      </w:r>
      <w:r>
        <w:rPr>
          <w:spacing w:val="-5"/>
        </w:rPr>
        <w:t xml:space="preserve"> </w:t>
      </w:r>
      <w:r>
        <w:t>the</w:t>
      </w:r>
      <w:r>
        <w:rPr>
          <w:spacing w:val="-4"/>
        </w:rPr>
        <w:t xml:space="preserve"> </w:t>
      </w:r>
      <w:r>
        <w:t xml:space="preserve">future. </w:t>
      </w:r>
    </w:p>
    <w:tbl>
      <w:tblPr>
        <w:tblStyle w:val="TableGrid"/>
        <w:tblW w:w="0" w:type="auto"/>
        <w:tblLook w:val="04A0" w:firstRow="1" w:lastRow="0" w:firstColumn="1" w:lastColumn="0" w:noHBand="0" w:noVBand="1"/>
      </w:tblPr>
      <w:tblGrid>
        <w:gridCol w:w="3539"/>
        <w:gridCol w:w="1134"/>
        <w:gridCol w:w="1134"/>
        <w:gridCol w:w="1134"/>
        <w:gridCol w:w="992"/>
        <w:gridCol w:w="1083"/>
      </w:tblGrid>
      <w:tr w:rsidR="00975F55" w14:paraId="303E9B75" w14:textId="77777777" w:rsidTr="00CD73A1">
        <w:tc>
          <w:tcPr>
            <w:tcW w:w="3539" w:type="dxa"/>
          </w:tcPr>
          <w:p w14:paraId="6258777E" w14:textId="77777777" w:rsidR="00975F55" w:rsidRDefault="00975F55" w:rsidP="00CD73A1"/>
        </w:tc>
        <w:tc>
          <w:tcPr>
            <w:tcW w:w="1134" w:type="dxa"/>
          </w:tcPr>
          <w:p w14:paraId="76ED15EE" w14:textId="77777777" w:rsidR="00975F55" w:rsidRDefault="00975F55" w:rsidP="00CD73A1">
            <w:r>
              <w:t>Strongly Disagree</w:t>
            </w:r>
          </w:p>
        </w:tc>
        <w:tc>
          <w:tcPr>
            <w:tcW w:w="1134" w:type="dxa"/>
          </w:tcPr>
          <w:p w14:paraId="006F40A7" w14:textId="77777777" w:rsidR="00975F55" w:rsidRDefault="00975F55" w:rsidP="00CD73A1">
            <w:r>
              <w:t>Disagree</w:t>
            </w:r>
          </w:p>
        </w:tc>
        <w:tc>
          <w:tcPr>
            <w:tcW w:w="1134" w:type="dxa"/>
          </w:tcPr>
          <w:p w14:paraId="470FFD71" w14:textId="77777777" w:rsidR="00975F55" w:rsidRDefault="00975F55" w:rsidP="00CD73A1">
            <w:r>
              <w:t>Neutral</w:t>
            </w:r>
          </w:p>
        </w:tc>
        <w:tc>
          <w:tcPr>
            <w:tcW w:w="992" w:type="dxa"/>
          </w:tcPr>
          <w:p w14:paraId="4B7AA96C" w14:textId="77777777" w:rsidR="00975F55" w:rsidRDefault="00975F55" w:rsidP="00CD73A1">
            <w:r>
              <w:t>Agree</w:t>
            </w:r>
          </w:p>
        </w:tc>
        <w:tc>
          <w:tcPr>
            <w:tcW w:w="1083" w:type="dxa"/>
          </w:tcPr>
          <w:p w14:paraId="3BC28394" w14:textId="77777777" w:rsidR="00975F55" w:rsidRDefault="00975F55" w:rsidP="00CD73A1">
            <w:r>
              <w:t>Strongly agree</w:t>
            </w:r>
          </w:p>
        </w:tc>
      </w:tr>
      <w:tr w:rsidR="00975F55" w14:paraId="78937DB7" w14:textId="77777777" w:rsidTr="00CD73A1">
        <w:tc>
          <w:tcPr>
            <w:tcW w:w="3539" w:type="dxa"/>
          </w:tcPr>
          <w:p w14:paraId="6CDEB769" w14:textId="77777777" w:rsidR="00975F55" w:rsidRDefault="00975F55" w:rsidP="00CD73A1">
            <w:r>
              <w:t>The experience met my expectations</w:t>
            </w:r>
          </w:p>
        </w:tc>
        <w:tc>
          <w:tcPr>
            <w:tcW w:w="1134" w:type="dxa"/>
          </w:tcPr>
          <w:p w14:paraId="372F242B" w14:textId="77777777" w:rsidR="00975F55" w:rsidRDefault="00975F55" w:rsidP="00CD73A1"/>
        </w:tc>
        <w:tc>
          <w:tcPr>
            <w:tcW w:w="1134" w:type="dxa"/>
          </w:tcPr>
          <w:p w14:paraId="268B4430" w14:textId="77777777" w:rsidR="00975F55" w:rsidRDefault="00975F55" w:rsidP="00CD73A1">
            <w:r>
              <w:t>2</w:t>
            </w:r>
          </w:p>
        </w:tc>
        <w:tc>
          <w:tcPr>
            <w:tcW w:w="1134" w:type="dxa"/>
          </w:tcPr>
          <w:p w14:paraId="47C3B29D" w14:textId="77777777" w:rsidR="00975F55" w:rsidRDefault="00975F55" w:rsidP="00CD73A1">
            <w:r>
              <w:t>1</w:t>
            </w:r>
          </w:p>
        </w:tc>
        <w:tc>
          <w:tcPr>
            <w:tcW w:w="992" w:type="dxa"/>
          </w:tcPr>
          <w:p w14:paraId="39A80E52" w14:textId="77777777" w:rsidR="00975F55" w:rsidRDefault="00975F55" w:rsidP="00CD73A1">
            <w:r>
              <w:t>5</w:t>
            </w:r>
          </w:p>
        </w:tc>
        <w:tc>
          <w:tcPr>
            <w:tcW w:w="1083" w:type="dxa"/>
          </w:tcPr>
          <w:p w14:paraId="7F3A3F18" w14:textId="77777777" w:rsidR="00975F55" w:rsidRDefault="00975F55" w:rsidP="00CD73A1"/>
        </w:tc>
      </w:tr>
      <w:tr w:rsidR="00975F55" w14:paraId="503A64FB" w14:textId="77777777" w:rsidTr="00CD73A1">
        <w:tc>
          <w:tcPr>
            <w:tcW w:w="3539" w:type="dxa"/>
          </w:tcPr>
          <w:p w14:paraId="4D4ADB60" w14:textId="77777777" w:rsidR="00975F55" w:rsidRDefault="00975F55" w:rsidP="00CD73A1">
            <w:r>
              <w:t>The host was friendly and welcoming</w:t>
            </w:r>
          </w:p>
        </w:tc>
        <w:tc>
          <w:tcPr>
            <w:tcW w:w="1134" w:type="dxa"/>
          </w:tcPr>
          <w:p w14:paraId="4BCEE27E" w14:textId="77777777" w:rsidR="00975F55" w:rsidRDefault="00975F55" w:rsidP="00CD73A1"/>
        </w:tc>
        <w:tc>
          <w:tcPr>
            <w:tcW w:w="1134" w:type="dxa"/>
          </w:tcPr>
          <w:p w14:paraId="5AD3D5D6" w14:textId="77777777" w:rsidR="00975F55" w:rsidRDefault="00975F55" w:rsidP="00CD73A1"/>
        </w:tc>
        <w:tc>
          <w:tcPr>
            <w:tcW w:w="1134" w:type="dxa"/>
          </w:tcPr>
          <w:p w14:paraId="0BBF5953" w14:textId="77777777" w:rsidR="00975F55" w:rsidRDefault="00975F55" w:rsidP="00CD73A1"/>
        </w:tc>
        <w:tc>
          <w:tcPr>
            <w:tcW w:w="992" w:type="dxa"/>
          </w:tcPr>
          <w:p w14:paraId="46D26BD1" w14:textId="77777777" w:rsidR="00975F55" w:rsidRDefault="00975F55" w:rsidP="00CD73A1">
            <w:r>
              <w:t>4</w:t>
            </w:r>
          </w:p>
        </w:tc>
        <w:tc>
          <w:tcPr>
            <w:tcW w:w="1083" w:type="dxa"/>
          </w:tcPr>
          <w:p w14:paraId="117F0047" w14:textId="77777777" w:rsidR="00975F55" w:rsidRDefault="00975F55" w:rsidP="00CD73A1">
            <w:r>
              <w:t>4</w:t>
            </w:r>
          </w:p>
        </w:tc>
      </w:tr>
      <w:tr w:rsidR="00975F55" w14:paraId="20D86D18" w14:textId="77777777" w:rsidTr="00CD73A1">
        <w:tc>
          <w:tcPr>
            <w:tcW w:w="3539" w:type="dxa"/>
          </w:tcPr>
          <w:p w14:paraId="6B40CC12" w14:textId="77777777" w:rsidR="00975F55" w:rsidRDefault="00975F55" w:rsidP="00CD73A1">
            <w:r>
              <w:t>The experience was valuable to me</w:t>
            </w:r>
          </w:p>
          <w:p w14:paraId="2FE1B50B" w14:textId="77777777" w:rsidR="00975F55" w:rsidRDefault="00975F55" w:rsidP="00CD73A1"/>
        </w:tc>
        <w:tc>
          <w:tcPr>
            <w:tcW w:w="1134" w:type="dxa"/>
          </w:tcPr>
          <w:p w14:paraId="00EB2D0F" w14:textId="77777777" w:rsidR="00975F55" w:rsidRDefault="00975F55" w:rsidP="00CD73A1"/>
        </w:tc>
        <w:tc>
          <w:tcPr>
            <w:tcW w:w="1134" w:type="dxa"/>
          </w:tcPr>
          <w:p w14:paraId="592C458E" w14:textId="77777777" w:rsidR="00975F55" w:rsidRDefault="00975F55" w:rsidP="00CD73A1"/>
        </w:tc>
        <w:tc>
          <w:tcPr>
            <w:tcW w:w="1134" w:type="dxa"/>
          </w:tcPr>
          <w:p w14:paraId="12753FC4" w14:textId="77777777" w:rsidR="00975F55" w:rsidRDefault="00975F55" w:rsidP="00CD73A1">
            <w:r>
              <w:t>2</w:t>
            </w:r>
          </w:p>
        </w:tc>
        <w:tc>
          <w:tcPr>
            <w:tcW w:w="992" w:type="dxa"/>
          </w:tcPr>
          <w:p w14:paraId="371C05B7" w14:textId="77777777" w:rsidR="00975F55" w:rsidRDefault="00975F55" w:rsidP="00CD73A1">
            <w:r>
              <w:t>5</w:t>
            </w:r>
          </w:p>
        </w:tc>
        <w:tc>
          <w:tcPr>
            <w:tcW w:w="1083" w:type="dxa"/>
          </w:tcPr>
          <w:p w14:paraId="49140A35" w14:textId="77777777" w:rsidR="00975F55" w:rsidRDefault="00975F55" w:rsidP="00CD73A1">
            <w:r>
              <w:t>1</w:t>
            </w:r>
          </w:p>
        </w:tc>
      </w:tr>
      <w:tr w:rsidR="00975F55" w14:paraId="39614831" w14:textId="77777777" w:rsidTr="00CD73A1">
        <w:tc>
          <w:tcPr>
            <w:tcW w:w="3539" w:type="dxa"/>
          </w:tcPr>
          <w:p w14:paraId="29DE0364" w14:textId="77777777" w:rsidR="00975F55" w:rsidRDefault="00975F55" w:rsidP="00CD73A1">
            <w:r>
              <w:t>I gained a better understanding of the skills required for this career</w:t>
            </w:r>
          </w:p>
        </w:tc>
        <w:tc>
          <w:tcPr>
            <w:tcW w:w="1134" w:type="dxa"/>
          </w:tcPr>
          <w:p w14:paraId="4534ECB8" w14:textId="77777777" w:rsidR="00975F55" w:rsidRDefault="00975F55" w:rsidP="00CD73A1"/>
        </w:tc>
        <w:tc>
          <w:tcPr>
            <w:tcW w:w="1134" w:type="dxa"/>
          </w:tcPr>
          <w:p w14:paraId="1A6A1D12" w14:textId="77777777" w:rsidR="00975F55" w:rsidRDefault="00975F55" w:rsidP="00CD73A1">
            <w:r>
              <w:t>1</w:t>
            </w:r>
          </w:p>
        </w:tc>
        <w:tc>
          <w:tcPr>
            <w:tcW w:w="1134" w:type="dxa"/>
          </w:tcPr>
          <w:p w14:paraId="73EA074A" w14:textId="77777777" w:rsidR="00975F55" w:rsidRDefault="00975F55" w:rsidP="00CD73A1">
            <w:r>
              <w:t>1</w:t>
            </w:r>
          </w:p>
        </w:tc>
        <w:tc>
          <w:tcPr>
            <w:tcW w:w="992" w:type="dxa"/>
          </w:tcPr>
          <w:p w14:paraId="74269438" w14:textId="77777777" w:rsidR="00975F55" w:rsidRDefault="00975F55" w:rsidP="00CD73A1">
            <w:r>
              <w:t>4</w:t>
            </w:r>
          </w:p>
        </w:tc>
        <w:tc>
          <w:tcPr>
            <w:tcW w:w="1083" w:type="dxa"/>
          </w:tcPr>
          <w:p w14:paraId="07112FBE" w14:textId="77777777" w:rsidR="00975F55" w:rsidRDefault="00975F55" w:rsidP="00CD73A1">
            <w:r>
              <w:t>2</w:t>
            </w:r>
          </w:p>
        </w:tc>
      </w:tr>
      <w:tr w:rsidR="00975F55" w14:paraId="549D3DFC" w14:textId="77777777" w:rsidTr="00CD73A1">
        <w:tc>
          <w:tcPr>
            <w:tcW w:w="3539" w:type="dxa"/>
          </w:tcPr>
          <w:p w14:paraId="641B542B" w14:textId="77777777" w:rsidR="00975F55" w:rsidRDefault="00975F55" w:rsidP="00CD73A1">
            <w:r>
              <w:t>The experience helped me identify skills I still need to develop</w:t>
            </w:r>
          </w:p>
        </w:tc>
        <w:tc>
          <w:tcPr>
            <w:tcW w:w="1134" w:type="dxa"/>
          </w:tcPr>
          <w:p w14:paraId="0778E3B2" w14:textId="77777777" w:rsidR="00975F55" w:rsidRDefault="00975F55" w:rsidP="00CD73A1"/>
        </w:tc>
        <w:tc>
          <w:tcPr>
            <w:tcW w:w="1134" w:type="dxa"/>
          </w:tcPr>
          <w:p w14:paraId="43C3D09F" w14:textId="77777777" w:rsidR="00975F55" w:rsidRDefault="00975F55" w:rsidP="00CD73A1">
            <w:r>
              <w:t>2</w:t>
            </w:r>
          </w:p>
        </w:tc>
        <w:tc>
          <w:tcPr>
            <w:tcW w:w="1134" w:type="dxa"/>
          </w:tcPr>
          <w:p w14:paraId="4A273D00" w14:textId="77777777" w:rsidR="00975F55" w:rsidRDefault="00975F55" w:rsidP="00CD73A1">
            <w:r>
              <w:t>1</w:t>
            </w:r>
          </w:p>
        </w:tc>
        <w:tc>
          <w:tcPr>
            <w:tcW w:w="992" w:type="dxa"/>
          </w:tcPr>
          <w:p w14:paraId="5E5C0FA6" w14:textId="77777777" w:rsidR="00975F55" w:rsidRDefault="00975F55" w:rsidP="00CD73A1">
            <w:r>
              <w:t>3</w:t>
            </w:r>
          </w:p>
        </w:tc>
        <w:tc>
          <w:tcPr>
            <w:tcW w:w="1083" w:type="dxa"/>
          </w:tcPr>
          <w:p w14:paraId="0CD14DAB" w14:textId="77777777" w:rsidR="00975F55" w:rsidRDefault="00975F55" w:rsidP="00CD73A1">
            <w:r>
              <w:t>2</w:t>
            </w:r>
          </w:p>
        </w:tc>
      </w:tr>
      <w:tr w:rsidR="00975F55" w14:paraId="7609F519" w14:textId="77777777" w:rsidTr="00CD73A1">
        <w:tc>
          <w:tcPr>
            <w:tcW w:w="3539" w:type="dxa"/>
          </w:tcPr>
          <w:p w14:paraId="2F5FD479" w14:textId="77777777" w:rsidR="00975F55" w:rsidRDefault="00975F55" w:rsidP="00CD73A1">
            <w:r>
              <w:t>The activities I participated in were engaging and informative</w:t>
            </w:r>
          </w:p>
        </w:tc>
        <w:tc>
          <w:tcPr>
            <w:tcW w:w="1134" w:type="dxa"/>
          </w:tcPr>
          <w:p w14:paraId="0A66FD54" w14:textId="77777777" w:rsidR="00975F55" w:rsidRDefault="00975F55" w:rsidP="00CD73A1"/>
        </w:tc>
        <w:tc>
          <w:tcPr>
            <w:tcW w:w="1134" w:type="dxa"/>
          </w:tcPr>
          <w:p w14:paraId="2C112B0D" w14:textId="77777777" w:rsidR="00975F55" w:rsidRDefault="00975F55" w:rsidP="00CD73A1">
            <w:r>
              <w:t>2</w:t>
            </w:r>
          </w:p>
        </w:tc>
        <w:tc>
          <w:tcPr>
            <w:tcW w:w="1134" w:type="dxa"/>
          </w:tcPr>
          <w:p w14:paraId="29AD59A8" w14:textId="77777777" w:rsidR="00975F55" w:rsidRDefault="00975F55" w:rsidP="00CD73A1"/>
        </w:tc>
        <w:tc>
          <w:tcPr>
            <w:tcW w:w="992" w:type="dxa"/>
          </w:tcPr>
          <w:p w14:paraId="7A5543E4" w14:textId="77777777" w:rsidR="00975F55" w:rsidRDefault="00975F55" w:rsidP="00CD73A1">
            <w:r>
              <w:t>5</w:t>
            </w:r>
          </w:p>
        </w:tc>
        <w:tc>
          <w:tcPr>
            <w:tcW w:w="1083" w:type="dxa"/>
          </w:tcPr>
          <w:p w14:paraId="341A7512" w14:textId="77777777" w:rsidR="00975F55" w:rsidRDefault="00975F55" w:rsidP="00CD73A1">
            <w:r>
              <w:t>1</w:t>
            </w:r>
          </w:p>
        </w:tc>
      </w:tr>
      <w:tr w:rsidR="00975F55" w14:paraId="73FD9754" w14:textId="77777777" w:rsidTr="00CD73A1">
        <w:tc>
          <w:tcPr>
            <w:tcW w:w="3539" w:type="dxa"/>
          </w:tcPr>
          <w:p w14:paraId="770CBDCF" w14:textId="77777777" w:rsidR="00975F55" w:rsidRDefault="00975F55" w:rsidP="00CD73A1">
            <w:r>
              <w:t>I had opportunity to ask questions and get responses</w:t>
            </w:r>
          </w:p>
        </w:tc>
        <w:tc>
          <w:tcPr>
            <w:tcW w:w="1134" w:type="dxa"/>
          </w:tcPr>
          <w:p w14:paraId="3EDAA69C" w14:textId="77777777" w:rsidR="00975F55" w:rsidRDefault="00975F55" w:rsidP="00CD73A1"/>
        </w:tc>
        <w:tc>
          <w:tcPr>
            <w:tcW w:w="1134" w:type="dxa"/>
          </w:tcPr>
          <w:p w14:paraId="6536849D" w14:textId="77777777" w:rsidR="00975F55" w:rsidRDefault="00975F55" w:rsidP="00CD73A1">
            <w:r>
              <w:t>2(virtual shadows)</w:t>
            </w:r>
          </w:p>
        </w:tc>
        <w:tc>
          <w:tcPr>
            <w:tcW w:w="1134" w:type="dxa"/>
          </w:tcPr>
          <w:p w14:paraId="778A61FC" w14:textId="77777777" w:rsidR="00975F55" w:rsidRDefault="00975F55" w:rsidP="00CD73A1">
            <w:r>
              <w:t>1</w:t>
            </w:r>
          </w:p>
        </w:tc>
        <w:tc>
          <w:tcPr>
            <w:tcW w:w="992" w:type="dxa"/>
          </w:tcPr>
          <w:p w14:paraId="12DDF06B" w14:textId="77777777" w:rsidR="00975F55" w:rsidRDefault="00975F55" w:rsidP="00CD73A1"/>
        </w:tc>
        <w:tc>
          <w:tcPr>
            <w:tcW w:w="1083" w:type="dxa"/>
          </w:tcPr>
          <w:p w14:paraId="675CF3B0" w14:textId="77777777" w:rsidR="00975F55" w:rsidRDefault="00975F55" w:rsidP="00CD73A1">
            <w:r>
              <w:t>5</w:t>
            </w:r>
          </w:p>
        </w:tc>
      </w:tr>
      <w:tr w:rsidR="00975F55" w14:paraId="53142561" w14:textId="77777777" w:rsidTr="00CD73A1">
        <w:tc>
          <w:tcPr>
            <w:tcW w:w="3539" w:type="dxa"/>
          </w:tcPr>
          <w:p w14:paraId="62A35D09" w14:textId="77777777" w:rsidR="00975F55" w:rsidRDefault="00975F55" w:rsidP="00CD73A1">
            <w:r>
              <w:t>The host explained their work clearly</w:t>
            </w:r>
          </w:p>
        </w:tc>
        <w:tc>
          <w:tcPr>
            <w:tcW w:w="1134" w:type="dxa"/>
          </w:tcPr>
          <w:p w14:paraId="30351549" w14:textId="77777777" w:rsidR="00975F55" w:rsidRDefault="00975F55" w:rsidP="00CD73A1"/>
        </w:tc>
        <w:tc>
          <w:tcPr>
            <w:tcW w:w="1134" w:type="dxa"/>
          </w:tcPr>
          <w:p w14:paraId="7F7E6463" w14:textId="77777777" w:rsidR="00975F55" w:rsidRDefault="00975F55" w:rsidP="00CD73A1"/>
        </w:tc>
        <w:tc>
          <w:tcPr>
            <w:tcW w:w="1134" w:type="dxa"/>
          </w:tcPr>
          <w:p w14:paraId="2EDE261F" w14:textId="77777777" w:rsidR="00975F55" w:rsidRDefault="00975F55" w:rsidP="00CD73A1">
            <w:r>
              <w:t>1</w:t>
            </w:r>
          </w:p>
        </w:tc>
        <w:tc>
          <w:tcPr>
            <w:tcW w:w="992" w:type="dxa"/>
          </w:tcPr>
          <w:p w14:paraId="1B694C5B" w14:textId="77777777" w:rsidR="00975F55" w:rsidRDefault="00975F55" w:rsidP="00CD73A1">
            <w:r>
              <w:t>4</w:t>
            </w:r>
          </w:p>
        </w:tc>
        <w:tc>
          <w:tcPr>
            <w:tcW w:w="1083" w:type="dxa"/>
          </w:tcPr>
          <w:p w14:paraId="31A2F169" w14:textId="77777777" w:rsidR="00975F55" w:rsidRDefault="00975F55" w:rsidP="00CD73A1">
            <w:r>
              <w:t>3</w:t>
            </w:r>
          </w:p>
        </w:tc>
      </w:tr>
      <w:tr w:rsidR="00975F55" w14:paraId="1D586D9F" w14:textId="77777777" w:rsidTr="00CD73A1">
        <w:tc>
          <w:tcPr>
            <w:tcW w:w="3539" w:type="dxa"/>
          </w:tcPr>
          <w:p w14:paraId="46EAEB15" w14:textId="77777777" w:rsidR="00975F55" w:rsidRDefault="00975F55" w:rsidP="00CD73A1">
            <w:r>
              <w:t>I gained a better understanding of daily responsibilities in this career</w:t>
            </w:r>
          </w:p>
        </w:tc>
        <w:tc>
          <w:tcPr>
            <w:tcW w:w="1134" w:type="dxa"/>
          </w:tcPr>
          <w:p w14:paraId="3D494D3C" w14:textId="77777777" w:rsidR="00975F55" w:rsidRDefault="00975F55" w:rsidP="00CD73A1"/>
        </w:tc>
        <w:tc>
          <w:tcPr>
            <w:tcW w:w="1134" w:type="dxa"/>
          </w:tcPr>
          <w:p w14:paraId="4024D103" w14:textId="77777777" w:rsidR="00975F55" w:rsidRDefault="00975F55" w:rsidP="00CD73A1"/>
        </w:tc>
        <w:tc>
          <w:tcPr>
            <w:tcW w:w="1134" w:type="dxa"/>
          </w:tcPr>
          <w:p w14:paraId="5F732E3D" w14:textId="77777777" w:rsidR="00975F55" w:rsidRDefault="00975F55" w:rsidP="00CD73A1">
            <w:r>
              <w:t>2</w:t>
            </w:r>
          </w:p>
        </w:tc>
        <w:tc>
          <w:tcPr>
            <w:tcW w:w="992" w:type="dxa"/>
          </w:tcPr>
          <w:p w14:paraId="60C1C54E" w14:textId="77777777" w:rsidR="00975F55" w:rsidRDefault="00975F55" w:rsidP="00CD73A1">
            <w:r>
              <w:t>5</w:t>
            </w:r>
          </w:p>
        </w:tc>
        <w:tc>
          <w:tcPr>
            <w:tcW w:w="1083" w:type="dxa"/>
          </w:tcPr>
          <w:p w14:paraId="04BB37CD" w14:textId="77777777" w:rsidR="00975F55" w:rsidRDefault="00975F55" w:rsidP="00CD73A1">
            <w:r>
              <w:t>1</w:t>
            </w:r>
          </w:p>
        </w:tc>
      </w:tr>
      <w:tr w:rsidR="00975F55" w14:paraId="06E8BA80" w14:textId="77777777" w:rsidTr="00CD73A1">
        <w:tc>
          <w:tcPr>
            <w:tcW w:w="3539" w:type="dxa"/>
          </w:tcPr>
          <w:p w14:paraId="64721E70" w14:textId="77777777" w:rsidR="00975F55" w:rsidRPr="00D25F54" w:rsidRDefault="00975F55" w:rsidP="00CD73A1">
            <w:r w:rsidRPr="00D25F54">
              <w:rPr>
                <w:lang w:eastAsia="en-GB"/>
              </w:rPr>
              <w:t>I was able to observe or participate in creative processes such as design, illustration, painting, or digital media</w:t>
            </w:r>
          </w:p>
        </w:tc>
        <w:tc>
          <w:tcPr>
            <w:tcW w:w="1134" w:type="dxa"/>
          </w:tcPr>
          <w:p w14:paraId="090698F1" w14:textId="77777777" w:rsidR="00975F55" w:rsidRDefault="00975F55" w:rsidP="00CD73A1">
            <w:r>
              <w:t>1</w:t>
            </w:r>
          </w:p>
        </w:tc>
        <w:tc>
          <w:tcPr>
            <w:tcW w:w="1134" w:type="dxa"/>
          </w:tcPr>
          <w:p w14:paraId="5D25F864" w14:textId="77777777" w:rsidR="00975F55" w:rsidRDefault="00975F55" w:rsidP="00CD73A1">
            <w:r>
              <w:t>1</w:t>
            </w:r>
          </w:p>
        </w:tc>
        <w:tc>
          <w:tcPr>
            <w:tcW w:w="1134" w:type="dxa"/>
          </w:tcPr>
          <w:p w14:paraId="14B6FFEE" w14:textId="77777777" w:rsidR="00975F55" w:rsidRDefault="00975F55" w:rsidP="00CD73A1">
            <w:r>
              <w:t>2</w:t>
            </w:r>
          </w:p>
        </w:tc>
        <w:tc>
          <w:tcPr>
            <w:tcW w:w="992" w:type="dxa"/>
          </w:tcPr>
          <w:p w14:paraId="4B84FAA4" w14:textId="77777777" w:rsidR="00975F55" w:rsidRDefault="00975F55" w:rsidP="00CD73A1">
            <w:r>
              <w:t>3</w:t>
            </w:r>
          </w:p>
        </w:tc>
        <w:tc>
          <w:tcPr>
            <w:tcW w:w="1083" w:type="dxa"/>
          </w:tcPr>
          <w:p w14:paraId="479053B9" w14:textId="77777777" w:rsidR="00975F55" w:rsidRDefault="00975F55" w:rsidP="00CD73A1">
            <w:r>
              <w:t>1</w:t>
            </w:r>
          </w:p>
        </w:tc>
      </w:tr>
      <w:tr w:rsidR="00975F55" w14:paraId="70CF31ED" w14:textId="77777777" w:rsidTr="00CD73A1">
        <w:tc>
          <w:tcPr>
            <w:tcW w:w="3539" w:type="dxa"/>
          </w:tcPr>
          <w:p w14:paraId="29476F42" w14:textId="77777777" w:rsidR="00975F55" w:rsidRPr="00D25F54" w:rsidRDefault="00975F55" w:rsidP="00CD73A1">
            <w:r w:rsidRPr="00D25F54">
              <w:rPr>
                <w:lang w:eastAsia="en-GB"/>
              </w:rPr>
              <w:t>I now have a better idea of what I need to do (education, portfolio, networking) to succeed in this industry</w:t>
            </w:r>
          </w:p>
        </w:tc>
        <w:tc>
          <w:tcPr>
            <w:tcW w:w="1134" w:type="dxa"/>
          </w:tcPr>
          <w:p w14:paraId="3483F7A4" w14:textId="77777777" w:rsidR="00975F55" w:rsidRDefault="00975F55" w:rsidP="00CD73A1"/>
        </w:tc>
        <w:tc>
          <w:tcPr>
            <w:tcW w:w="1134" w:type="dxa"/>
          </w:tcPr>
          <w:p w14:paraId="45C01F0D" w14:textId="77777777" w:rsidR="00975F55" w:rsidRDefault="00975F55" w:rsidP="00CD73A1">
            <w:r>
              <w:t>1</w:t>
            </w:r>
          </w:p>
        </w:tc>
        <w:tc>
          <w:tcPr>
            <w:tcW w:w="1134" w:type="dxa"/>
          </w:tcPr>
          <w:p w14:paraId="767412B5" w14:textId="77777777" w:rsidR="00975F55" w:rsidRDefault="00975F55" w:rsidP="00CD73A1">
            <w:r>
              <w:t>1</w:t>
            </w:r>
          </w:p>
        </w:tc>
        <w:tc>
          <w:tcPr>
            <w:tcW w:w="992" w:type="dxa"/>
          </w:tcPr>
          <w:p w14:paraId="5DFE938D" w14:textId="77777777" w:rsidR="00975F55" w:rsidRDefault="00975F55" w:rsidP="00CD73A1">
            <w:r>
              <w:t>5</w:t>
            </w:r>
          </w:p>
        </w:tc>
        <w:tc>
          <w:tcPr>
            <w:tcW w:w="1083" w:type="dxa"/>
          </w:tcPr>
          <w:p w14:paraId="0A6F7459" w14:textId="77777777" w:rsidR="00975F55" w:rsidRDefault="00975F55" w:rsidP="00CD73A1">
            <w:r>
              <w:t>1</w:t>
            </w:r>
          </w:p>
        </w:tc>
      </w:tr>
      <w:tr w:rsidR="00975F55" w14:paraId="015BF9CF" w14:textId="77777777" w:rsidTr="00CD73A1">
        <w:tc>
          <w:tcPr>
            <w:tcW w:w="3539" w:type="dxa"/>
          </w:tcPr>
          <w:p w14:paraId="57BB48C2" w14:textId="77777777" w:rsidR="00975F55" w:rsidRPr="00D25F54" w:rsidRDefault="00975F55" w:rsidP="00CD73A1">
            <w:pPr>
              <w:widowControl w:val="0"/>
              <w:autoSpaceDE w:val="0"/>
              <w:autoSpaceDN w:val="0"/>
              <w:spacing w:before="100" w:beforeAutospacing="1" w:after="100" w:afterAutospacing="1"/>
              <w:rPr>
                <w:rFonts w:eastAsia="Times New Roman" w:cs="Times New Roman"/>
                <w:kern w:val="0"/>
                <w:lang w:eastAsia="en-GB"/>
                <w14:ligatures w14:val="none"/>
              </w:rPr>
            </w:pPr>
            <w:r w:rsidRPr="00D25F54">
              <w:rPr>
                <w:rFonts w:eastAsia="Times New Roman" w:cs="Times New Roman"/>
                <w:kern w:val="0"/>
                <w:lang w:eastAsia="en-GB"/>
                <w14:ligatures w14:val="none"/>
              </w:rPr>
              <w:t>I was able to see a variety of tasks and projects during my experience.</w:t>
            </w:r>
          </w:p>
        </w:tc>
        <w:tc>
          <w:tcPr>
            <w:tcW w:w="1134" w:type="dxa"/>
          </w:tcPr>
          <w:p w14:paraId="46E31776" w14:textId="77777777" w:rsidR="00975F55" w:rsidRDefault="00975F55" w:rsidP="00CD73A1"/>
        </w:tc>
        <w:tc>
          <w:tcPr>
            <w:tcW w:w="1134" w:type="dxa"/>
          </w:tcPr>
          <w:p w14:paraId="1107F3AB" w14:textId="77777777" w:rsidR="00975F55" w:rsidRDefault="00975F55" w:rsidP="00CD73A1"/>
        </w:tc>
        <w:tc>
          <w:tcPr>
            <w:tcW w:w="1134" w:type="dxa"/>
          </w:tcPr>
          <w:p w14:paraId="791BACE0" w14:textId="77777777" w:rsidR="00975F55" w:rsidRDefault="00975F55" w:rsidP="00CD73A1">
            <w:r>
              <w:t>2</w:t>
            </w:r>
          </w:p>
        </w:tc>
        <w:tc>
          <w:tcPr>
            <w:tcW w:w="992" w:type="dxa"/>
          </w:tcPr>
          <w:p w14:paraId="35C411B3" w14:textId="77777777" w:rsidR="00975F55" w:rsidRDefault="00975F55" w:rsidP="00CD73A1">
            <w:r>
              <w:t>5</w:t>
            </w:r>
          </w:p>
        </w:tc>
        <w:tc>
          <w:tcPr>
            <w:tcW w:w="1083" w:type="dxa"/>
          </w:tcPr>
          <w:p w14:paraId="3DE7D17A" w14:textId="77777777" w:rsidR="00975F55" w:rsidRDefault="00975F55" w:rsidP="00CD73A1">
            <w:r>
              <w:t>1</w:t>
            </w:r>
          </w:p>
        </w:tc>
      </w:tr>
      <w:tr w:rsidR="00975F55" w14:paraId="6A584724" w14:textId="77777777" w:rsidTr="00CD73A1">
        <w:tc>
          <w:tcPr>
            <w:tcW w:w="3539" w:type="dxa"/>
          </w:tcPr>
          <w:p w14:paraId="408B2E6D" w14:textId="77777777" w:rsidR="00975F55" w:rsidRDefault="00975F55" w:rsidP="00CD73A1">
            <w:r>
              <w:t>My host discussed positive aspects of this career</w:t>
            </w:r>
          </w:p>
        </w:tc>
        <w:tc>
          <w:tcPr>
            <w:tcW w:w="1134" w:type="dxa"/>
          </w:tcPr>
          <w:p w14:paraId="3680D63A" w14:textId="77777777" w:rsidR="00975F55" w:rsidRDefault="00975F55" w:rsidP="00CD73A1"/>
        </w:tc>
        <w:tc>
          <w:tcPr>
            <w:tcW w:w="1134" w:type="dxa"/>
          </w:tcPr>
          <w:p w14:paraId="07A75115" w14:textId="77777777" w:rsidR="00975F55" w:rsidRDefault="00975F55" w:rsidP="00CD73A1"/>
        </w:tc>
        <w:tc>
          <w:tcPr>
            <w:tcW w:w="1134" w:type="dxa"/>
          </w:tcPr>
          <w:p w14:paraId="38DE3638" w14:textId="77777777" w:rsidR="00975F55" w:rsidRDefault="00975F55" w:rsidP="00CD73A1"/>
        </w:tc>
        <w:tc>
          <w:tcPr>
            <w:tcW w:w="992" w:type="dxa"/>
          </w:tcPr>
          <w:p w14:paraId="3FD2E6E6" w14:textId="77777777" w:rsidR="00975F55" w:rsidRDefault="00975F55" w:rsidP="00CD73A1">
            <w:r>
              <w:t>4</w:t>
            </w:r>
          </w:p>
        </w:tc>
        <w:tc>
          <w:tcPr>
            <w:tcW w:w="1083" w:type="dxa"/>
          </w:tcPr>
          <w:p w14:paraId="18F0D641" w14:textId="77777777" w:rsidR="00975F55" w:rsidRDefault="00975F55" w:rsidP="00CD73A1">
            <w:r>
              <w:t>4</w:t>
            </w:r>
          </w:p>
        </w:tc>
      </w:tr>
      <w:tr w:rsidR="00975F55" w14:paraId="22DBF79C" w14:textId="77777777" w:rsidTr="00CD73A1">
        <w:tc>
          <w:tcPr>
            <w:tcW w:w="3539" w:type="dxa"/>
          </w:tcPr>
          <w:p w14:paraId="57AE0D83" w14:textId="77777777" w:rsidR="00975F55" w:rsidRDefault="00975F55" w:rsidP="00CD73A1">
            <w:r>
              <w:t>My host discussed negative aspects of this career</w:t>
            </w:r>
          </w:p>
        </w:tc>
        <w:tc>
          <w:tcPr>
            <w:tcW w:w="1134" w:type="dxa"/>
          </w:tcPr>
          <w:p w14:paraId="4B4947D6" w14:textId="77777777" w:rsidR="00975F55" w:rsidRDefault="00975F55" w:rsidP="00CD73A1"/>
        </w:tc>
        <w:tc>
          <w:tcPr>
            <w:tcW w:w="1134" w:type="dxa"/>
          </w:tcPr>
          <w:p w14:paraId="5555B023" w14:textId="77777777" w:rsidR="00975F55" w:rsidRDefault="00975F55" w:rsidP="00CD73A1">
            <w:r>
              <w:t>4</w:t>
            </w:r>
          </w:p>
        </w:tc>
        <w:tc>
          <w:tcPr>
            <w:tcW w:w="1134" w:type="dxa"/>
          </w:tcPr>
          <w:p w14:paraId="53530EEC" w14:textId="77777777" w:rsidR="00975F55" w:rsidRDefault="00975F55" w:rsidP="00CD73A1">
            <w:r>
              <w:t>1</w:t>
            </w:r>
          </w:p>
        </w:tc>
        <w:tc>
          <w:tcPr>
            <w:tcW w:w="992" w:type="dxa"/>
          </w:tcPr>
          <w:p w14:paraId="34705644" w14:textId="77777777" w:rsidR="00975F55" w:rsidRDefault="00975F55" w:rsidP="00CD73A1">
            <w:r>
              <w:t>1</w:t>
            </w:r>
          </w:p>
        </w:tc>
        <w:tc>
          <w:tcPr>
            <w:tcW w:w="1083" w:type="dxa"/>
          </w:tcPr>
          <w:p w14:paraId="54AA4312" w14:textId="77777777" w:rsidR="00975F55" w:rsidRDefault="00975F55" w:rsidP="00CD73A1">
            <w:r>
              <w:t>2</w:t>
            </w:r>
          </w:p>
        </w:tc>
      </w:tr>
      <w:tr w:rsidR="00975F55" w14:paraId="7BCDFBF7" w14:textId="77777777" w:rsidTr="00CD73A1">
        <w:tc>
          <w:tcPr>
            <w:tcW w:w="3539" w:type="dxa"/>
          </w:tcPr>
          <w:p w14:paraId="6BB6EEFD" w14:textId="77777777" w:rsidR="00975F55" w:rsidRDefault="00975F55" w:rsidP="00CD73A1">
            <w:r>
              <w:t>I would recommend this job shadow to other students</w:t>
            </w:r>
          </w:p>
        </w:tc>
        <w:tc>
          <w:tcPr>
            <w:tcW w:w="1134" w:type="dxa"/>
          </w:tcPr>
          <w:p w14:paraId="63FB5F83" w14:textId="77777777" w:rsidR="00975F55" w:rsidRDefault="00975F55" w:rsidP="00CD73A1"/>
        </w:tc>
        <w:tc>
          <w:tcPr>
            <w:tcW w:w="1134" w:type="dxa"/>
          </w:tcPr>
          <w:p w14:paraId="3D8C0B51" w14:textId="77777777" w:rsidR="00975F55" w:rsidRDefault="00975F55" w:rsidP="00CD73A1">
            <w:r>
              <w:t>1</w:t>
            </w:r>
          </w:p>
        </w:tc>
        <w:tc>
          <w:tcPr>
            <w:tcW w:w="1134" w:type="dxa"/>
          </w:tcPr>
          <w:p w14:paraId="409AFD64" w14:textId="77777777" w:rsidR="00975F55" w:rsidRDefault="00975F55" w:rsidP="00CD73A1"/>
        </w:tc>
        <w:tc>
          <w:tcPr>
            <w:tcW w:w="992" w:type="dxa"/>
          </w:tcPr>
          <w:p w14:paraId="14F7AC70" w14:textId="77777777" w:rsidR="00975F55" w:rsidRDefault="00975F55" w:rsidP="00CD73A1">
            <w:r>
              <w:t>5</w:t>
            </w:r>
          </w:p>
        </w:tc>
        <w:tc>
          <w:tcPr>
            <w:tcW w:w="1083" w:type="dxa"/>
          </w:tcPr>
          <w:p w14:paraId="7C9F069F" w14:textId="77777777" w:rsidR="00975F55" w:rsidRDefault="00975F55" w:rsidP="00CD73A1">
            <w:r>
              <w:t>2</w:t>
            </w:r>
          </w:p>
        </w:tc>
      </w:tr>
    </w:tbl>
    <w:p w14:paraId="28483CD3" w14:textId="77777777" w:rsidR="00975F55" w:rsidRDefault="00975F55" w:rsidP="00975F55"/>
    <w:p w14:paraId="76523B7F" w14:textId="77777777" w:rsidR="00975F55" w:rsidRDefault="00975F55" w:rsidP="00975F55">
      <w:r>
        <w:t>Open-ended questions: please provide short answers in complete sentences to the following:</w:t>
      </w:r>
    </w:p>
    <w:p w14:paraId="4BC176F7" w14:textId="77777777" w:rsidR="00975F55" w:rsidRPr="00D25F54" w:rsidRDefault="00975F55" w:rsidP="00975F55">
      <w:pPr>
        <w:widowControl w:val="0"/>
        <w:autoSpaceDE w:val="0"/>
        <w:autoSpaceDN w:val="0"/>
        <w:spacing w:after="0" w:line="240" w:lineRule="auto"/>
        <w:rPr>
          <w:rFonts w:ascii="Times New Roman" w:eastAsia="Times New Roman" w:hAnsi="Times New Roman" w:cs="Times New Roman"/>
          <w:sz w:val="20"/>
          <w:lang w:val="en-US"/>
        </w:rPr>
      </w:pPr>
    </w:p>
    <w:p w14:paraId="57FDB713" w14:textId="77777777" w:rsidR="00975F55" w:rsidRPr="00D25F54" w:rsidRDefault="00975F55" w:rsidP="00975F55">
      <w:pPr>
        <w:widowControl w:val="0"/>
        <w:autoSpaceDE w:val="0"/>
        <w:autoSpaceDN w:val="0"/>
        <w:spacing w:before="1" w:after="0" w:line="240" w:lineRule="auto"/>
        <w:rPr>
          <w:rFonts w:ascii="Times New Roman" w:eastAsia="Times New Roman" w:hAnsi="Times New Roman" w:cs="Times New Roman"/>
          <w:sz w:val="20"/>
          <w:lang w:val="en-US"/>
        </w:rPr>
      </w:pPr>
    </w:p>
    <w:p w14:paraId="3B652979" w14:textId="77777777" w:rsidR="00975F55" w:rsidRPr="00D25F54" w:rsidRDefault="00975F55" w:rsidP="00975F55">
      <w:pPr>
        <w:widowControl w:val="0"/>
        <w:numPr>
          <w:ilvl w:val="0"/>
          <w:numId w:val="7"/>
        </w:numPr>
        <w:tabs>
          <w:tab w:val="left" w:pos="1206"/>
        </w:tabs>
        <w:autoSpaceDE w:val="0"/>
        <w:autoSpaceDN w:val="0"/>
        <w:spacing w:after="0" w:line="240" w:lineRule="auto"/>
        <w:ind w:left="1206" w:hanging="250"/>
        <w:rPr>
          <w:rFonts w:ascii="Times New Roman" w:eastAsia="Times New Roman" w:hAnsi="Times New Roman" w:cs="Times New Roman"/>
          <w:sz w:val="20"/>
          <w:lang w:val="en-US"/>
        </w:rPr>
      </w:pPr>
      <w:r w:rsidRPr="00D25F54">
        <w:rPr>
          <w:rFonts w:ascii="Times New Roman" w:eastAsia="Times New Roman" w:hAnsi="Times New Roman" w:cs="Times New Roman"/>
          <w:sz w:val="20"/>
          <w:lang w:val="en-US"/>
        </w:rPr>
        <w:t>What</w:t>
      </w:r>
      <w:r w:rsidRPr="00D25F54">
        <w:rPr>
          <w:rFonts w:ascii="Times New Roman" w:eastAsia="Times New Roman" w:hAnsi="Times New Roman" w:cs="Times New Roman"/>
          <w:spacing w:val="-5"/>
          <w:sz w:val="20"/>
          <w:lang w:val="en-US"/>
        </w:rPr>
        <w:t xml:space="preserve"> </w:t>
      </w:r>
      <w:r w:rsidRPr="00D25F54">
        <w:rPr>
          <w:rFonts w:ascii="Times New Roman" w:eastAsia="Times New Roman" w:hAnsi="Times New Roman" w:cs="Times New Roman"/>
          <w:sz w:val="20"/>
          <w:lang w:val="en-US"/>
        </w:rPr>
        <w:t>aspects</w:t>
      </w:r>
      <w:r w:rsidRPr="00D25F54">
        <w:rPr>
          <w:rFonts w:ascii="Times New Roman" w:eastAsia="Times New Roman" w:hAnsi="Times New Roman" w:cs="Times New Roman"/>
          <w:spacing w:val="-5"/>
          <w:sz w:val="20"/>
          <w:lang w:val="en-US"/>
        </w:rPr>
        <w:t xml:space="preserve"> </w:t>
      </w:r>
      <w:r w:rsidRPr="00D25F54">
        <w:rPr>
          <w:rFonts w:ascii="Times New Roman" w:eastAsia="Times New Roman" w:hAnsi="Times New Roman" w:cs="Times New Roman"/>
          <w:sz w:val="20"/>
          <w:lang w:val="en-US"/>
        </w:rPr>
        <w:t>of</w:t>
      </w:r>
      <w:r w:rsidRPr="00D25F54">
        <w:rPr>
          <w:rFonts w:ascii="Times New Roman" w:eastAsia="Times New Roman" w:hAnsi="Times New Roman" w:cs="Times New Roman"/>
          <w:spacing w:val="-6"/>
          <w:sz w:val="20"/>
          <w:lang w:val="en-US"/>
        </w:rPr>
        <w:t xml:space="preserve"> </w:t>
      </w:r>
      <w:proofErr w:type="gramStart"/>
      <w:r w:rsidRPr="00D25F54">
        <w:rPr>
          <w:rFonts w:ascii="Times New Roman" w:eastAsia="Times New Roman" w:hAnsi="Times New Roman" w:cs="Times New Roman"/>
          <w:sz w:val="20"/>
          <w:lang w:val="en-US"/>
        </w:rPr>
        <w:t>the</w:t>
      </w:r>
      <w:r w:rsidRPr="00D25F54">
        <w:rPr>
          <w:rFonts w:ascii="Times New Roman" w:eastAsia="Times New Roman" w:hAnsi="Times New Roman" w:cs="Times New Roman"/>
          <w:spacing w:val="-4"/>
          <w:sz w:val="20"/>
          <w:lang w:val="en-US"/>
        </w:rPr>
        <w:t xml:space="preserve"> </w:t>
      </w:r>
      <w:r w:rsidRPr="00D25F54">
        <w:rPr>
          <w:rFonts w:ascii="Times New Roman" w:eastAsia="Times New Roman" w:hAnsi="Times New Roman" w:cs="Times New Roman"/>
          <w:sz w:val="20"/>
          <w:lang w:val="en-US"/>
        </w:rPr>
        <w:t>job</w:t>
      </w:r>
      <w:proofErr w:type="gramEnd"/>
      <w:r>
        <w:rPr>
          <w:rFonts w:ascii="Times New Roman" w:eastAsia="Times New Roman" w:hAnsi="Times New Roman" w:cs="Times New Roman"/>
          <w:sz w:val="20"/>
          <w:lang w:val="en-US"/>
        </w:rPr>
        <w:t xml:space="preserve"> shadow day</w:t>
      </w:r>
      <w:r w:rsidRPr="00D25F54">
        <w:rPr>
          <w:rFonts w:ascii="Times New Roman" w:eastAsia="Times New Roman" w:hAnsi="Times New Roman" w:cs="Times New Roman"/>
          <w:spacing w:val="-3"/>
          <w:sz w:val="20"/>
          <w:lang w:val="en-US"/>
        </w:rPr>
        <w:t xml:space="preserve"> </w:t>
      </w:r>
      <w:r w:rsidRPr="00D25F54">
        <w:rPr>
          <w:rFonts w:ascii="Times New Roman" w:eastAsia="Times New Roman" w:hAnsi="Times New Roman" w:cs="Times New Roman"/>
          <w:sz w:val="20"/>
          <w:lang w:val="en-US"/>
        </w:rPr>
        <w:t>were</w:t>
      </w:r>
      <w:r w:rsidRPr="00D25F54">
        <w:rPr>
          <w:rFonts w:ascii="Times New Roman" w:eastAsia="Times New Roman" w:hAnsi="Times New Roman" w:cs="Times New Roman"/>
          <w:spacing w:val="-4"/>
          <w:sz w:val="20"/>
          <w:lang w:val="en-US"/>
        </w:rPr>
        <w:t xml:space="preserve"> </w:t>
      </w:r>
      <w:r w:rsidRPr="00D25F54">
        <w:rPr>
          <w:rFonts w:ascii="Times New Roman" w:eastAsia="Times New Roman" w:hAnsi="Times New Roman" w:cs="Times New Roman"/>
          <w:sz w:val="20"/>
          <w:lang w:val="en-US"/>
        </w:rPr>
        <w:t>most</w:t>
      </w:r>
      <w:r w:rsidRPr="00D25F54">
        <w:rPr>
          <w:rFonts w:ascii="Times New Roman" w:eastAsia="Times New Roman" w:hAnsi="Times New Roman" w:cs="Times New Roman"/>
          <w:spacing w:val="-5"/>
          <w:sz w:val="20"/>
          <w:lang w:val="en-US"/>
        </w:rPr>
        <w:t xml:space="preserve"> </w:t>
      </w:r>
      <w:r w:rsidRPr="00D25F54">
        <w:rPr>
          <w:rFonts w:ascii="Times New Roman" w:eastAsia="Times New Roman" w:hAnsi="Times New Roman" w:cs="Times New Roman"/>
          <w:sz w:val="20"/>
          <w:lang w:val="en-US"/>
        </w:rPr>
        <w:t>difficult</w:t>
      </w:r>
      <w:r w:rsidRPr="00D25F54">
        <w:rPr>
          <w:rFonts w:ascii="Times New Roman" w:eastAsia="Times New Roman" w:hAnsi="Times New Roman" w:cs="Times New Roman"/>
          <w:spacing w:val="-3"/>
          <w:sz w:val="20"/>
          <w:lang w:val="en-US"/>
        </w:rPr>
        <w:t xml:space="preserve"> </w:t>
      </w:r>
      <w:r w:rsidRPr="00D25F54">
        <w:rPr>
          <w:rFonts w:ascii="Times New Roman" w:eastAsia="Times New Roman" w:hAnsi="Times New Roman" w:cs="Times New Roman"/>
          <w:sz w:val="20"/>
          <w:lang w:val="en-US"/>
        </w:rPr>
        <w:t>for</w:t>
      </w:r>
      <w:r w:rsidRPr="00D25F54">
        <w:rPr>
          <w:rFonts w:ascii="Times New Roman" w:eastAsia="Times New Roman" w:hAnsi="Times New Roman" w:cs="Times New Roman"/>
          <w:spacing w:val="-4"/>
          <w:sz w:val="20"/>
          <w:lang w:val="en-US"/>
        </w:rPr>
        <w:t xml:space="preserve"> </w:t>
      </w:r>
      <w:r w:rsidRPr="00D25F54">
        <w:rPr>
          <w:rFonts w:ascii="Times New Roman" w:eastAsia="Times New Roman" w:hAnsi="Times New Roman" w:cs="Times New Roman"/>
          <w:sz w:val="20"/>
          <w:lang w:val="en-US"/>
        </w:rPr>
        <w:t>you</w:t>
      </w:r>
      <w:r w:rsidRPr="00D25F54">
        <w:rPr>
          <w:rFonts w:ascii="Times New Roman" w:eastAsia="Times New Roman" w:hAnsi="Times New Roman" w:cs="Times New Roman"/>
          <w:spacing w:val="-5"/>
          <w:sz w:val="20"/>
          <w:lang w:val="en-US"/>
        </w:rPr>
        <w:t xml:space="preserve"> </w:t>
      </w:r>
      <w:r w:rsidRPr="00D25F54">
        <w:rPr>
          <w:rFonts w:ascii="Times New Roman" w:eastAsia="Times New Roman" w:hAnsi="Times New Roman" w:cs="Times New Roman"/>
          <w:sz w:val="20"/>
          <w:lang w:val="en-US"/>
        </w:rPr>
        <w:t>to</w:t>
      </w:r>
      <w:r w:rsidRPr="00D25F54">
        <w:rPr>
          <w:rFonts w:ascii="Times New Roman" w:eastAsia="Times New Roman" w:hAnsi="Times New Roman" w:cs="Times New Roman"/>
          <w:spacing w:val="-3"/>
          <w:sz w:val="20"/>
          <w:lang w:val="en-US"/>
        </w:rPr>
        <w:t xml:space="preserve"> </w:t>
      </w:r>
      <w:r w:rsidRPr="00D25F54">
        <w:rPr>
          <w:rFonts w:ascii="Times New Roman" w:eastAsia="Times New Roman" w:hAnsi="Times New Roman" w:cs="Times New Roman"/>
          <w:spacing w:val="-2"/>
          <w:sz w:val="20"/>
          <w:lang w:val="en-US"/>
        </w:rPr>
        <w:t>understand?</w:t>
      </w:r>
      <w:r>
        <w:rPr>
          <w:rFonts w:ascii="Times New Roman" w:eastAsia="Times New Roman" w:hAnsi="Times New Roman" w:cs="Times New Roman"/>
          <w:spacing w:val="-2"/>
          <w:sz w:val="20"/>
          <w:lang w:val="en-US"/>
        </w:rPr>
        <w:t xml:space="preserve"> (the day itself)</w:t>
      </w:r>
    </w:p>
    <w:p w14:paraId="32F4CB11" w14:textId="77777777" w:rsidR="00975F55" w:rsidRPr="00D25F54" w:rsidRDefault="00975F55" w:rsidP="00975F55">
      <w:pPr>
        <w:widowControl w:val="0"/>
        <w:autoSpaceDE w:val="0"/>
        <w:autoSpaceDN w:val="0"/>
        <w:spacing w:after="0" w:line="240" w:lineRule="auto"/>
        <w:rPr>
          <w:rFonts w:ascii="Times New Roman" w:eastAsia="Times New Roman" w:hAnsi="Times New Roman" w:cs="Times New Roman"/>
          <w:sz w:val="20"/>
          <w:lang w:val="en-US"/>
        </w:rPr>
      </w:pPr>
    </w:p>
    <w:p w14:paraId="741F2948" w14:textId="77777777" w:rsidR="00975F55" w:rsidRPr="00D25F54" w:rsidRDefault="00975F55" w:rsidP="00975F55">
      <w:pPr>
        <w:widowControl w:val="0"/>
        <w:autoSpaceDE w:val="0"/>
        <w:autoSpaceDN w:val="0"/>
        <w:spacing w:after="0" w:line="240" w:lineRule="auto"/>
        <w:rPr>
          <w:rFonts w:ascii="Times New Roman" w:eastAsia="Times New Roman" w:hAnsi="Times New Roman" w:cs="Times New Roman"/>
          <w:sz w:val="20"/>
          <w:lang w:val="en-US"/>
        </w:rPr>
      </w:pPr>
    </w:p>
    <w:p w14:paraId="6A7FB4C0" w14:textId="77777777" w:rsidR="00975F55" w:rsidRPr="00D25F54" w:rsidRDefault="00975F55" w:rsidP="00975F55">
      <w:pPr>
        <w:widowControl w:val="0"/>
        <w:autoSpaceDE w:val="0"/>
        <w:autoSpaceDN w:val="0"/>
        <w:spacing w:after="0" w:line="240" w:lineRule="auto"/>
        <w:rPr>
          <w:rFonts w:ascii="Times New Roman" w:eastAsia="Times New Roman" w:hAnsi="Times New Roman" w:cs="Times New Roman"/>
          <w:sz w:val="20"/>
          <w:lang w:val="en-US"/>
        </w:rPr>
      </w:pPr>
    </w:p>
    <w:p w14:paraId="404624DC" w14:textId="77777777" w:rsidR="00975F55" w:rsidRPr="00D25F54" w:rsidRDefault="00975F55" w:rsidP="00975F55">
      <w:pPr>
        <w:widowControl w:val="0"/>
        <w:autoSpaceDE w:val="0"/>
        <w:autoSpaceDN w:val="0"/>
        <w:spacing w:after="0" w:line="240" w:lineRule="auto"/>
        <w:rPr>
          <w:rFonts w:ascii="Times New Roman" w:eastAsia="Times New Roman" w:hAnsi="Times New Roman" w:cs="Times New Roman"/>
          <w:sz w:val="20"/>
          <w:lang w:val="en-US"/>
        </w:rPr>
      </w:pPr>
    </w:p>
    <w:p w14:paraId="5E00D01B" w14:textId="77777777" w:rsidR="00975F55" w:rsidRPr="00D25F54" w:rsidRDefault="00975F55" w:rsidP="00975F55">
      <w:pPr>
        <w:widowControl w:val="0"/>
        <w:numPr>
          <w:ilvl w:val="0"/>
          <w:numId w:val="7"/>
        </w:numPr>
        <w:tabs>
          <w:tab w:val="left" w:pos="1206"/>
        </w:tabs>
        <w:autoSpaceDE w:val="0"/>
        <w:autoSpaceDN w:val="0"/>
        <w:spacing w:before="1" w:after="0" w:line="240" w:lineRule="auto"/>
        <w:ind w:left="1206" w:hanging="250"/>
        <w:rPr>
          <w:rFonts w:ascii="Times New Roman" w:eastAsia="Times New Roman" w:hAnsi="Times New Roman" w:cs="Times New Roman"/>
          <w:sz w:val="20"/>
          <w:lang w:val="en-US"/>
        </w:rPr>
      </w:pPr>
      <w:r w:rsidRPr="00D25F54">
        <w:rPr>
          <w:rFonts w:ascii="Times New Roman" w:eastAsia="Times New Roman" w:hAnsi="Times New Roman" w:cs="Times New Roman"/>
          <w:sz w:val="20"/>
          <w:lang w:val="en-US"/>
        </w:rPr>
        <w:t>What</w:t>
      </w:r>
      <w:r w:rsidRPr="00D25F54">
        <w:rPr>
          <w:rFonts w:ascii="Times New Roman" w:eastAsia="Times New Roman" w:hAnsi="Times New Roman" w:cs="Times New Roman"/>
          <w:spacing w:val="-4"/>
          <w:sz w:val="20"/>
          <w:lang w:val="en-US"/>
        </w:rPr>
        <w:t xml:space="preserve"> </w:t>
      </w:r>
      <w:r w:rsidRPr="00D25F54">
        <w:rPr>
          <w:rFonts w:ascii="Times New Roman" w:eastAsia="Times New Roman" w:hAnsi="Times New Roman" w:cs="Times New Roman"/>
          <w:sz w:val="20"/>
          <w:lang w:val="en-US"/>
        </w:rPr>
        <w:t>aspects</w:t>
      </w:r>
      <w:r w:rsidRPr="00D25F54">
        <w:rPr>
          <w:rFonts w:ascii="Times New Roman" w:eastAsia="Times New Roman" w:hAnsi="Times New Roman" w:cs="Times New Roman"/>
          <w:spacing w:val="-5"/>
          <w:sz w:val="20"/>
          <w:lang w:val="en-US"/>
        </w:rPr>
        <w:t xml:space="preserve"> </w:t>
      </w:r>
      <w:r w:rsidRPr="00D25F54">
        <w:rPr>
          <w:rFonts w:ascii="Times New Roman" w:eastAsia="Times New Roman" w:hAnsi="Times New Roman" w:cs="Times New Roman"/>
          <w:sz w:val="20"/>
          <w:lang w:val="en-US"/>
        </w:rPr>
        <w:t>of</w:t>
      </w:r>
      <w:r w:rsidRPr="00D25F54">
        <w:rPr>
          <w:rFonts w:ascii="Times New Roman" w:eastAsia="Times New Roman" w:hAnsi="Times New Roman" w:cs="Times New Roman"/>
          <w:spacing w:val="-6"/>
          <w:sz w:val="20"/>
          <w:lang w:val="en-US"/>
        </w:rPr>
        <w:t xml:space="preserve"> </w:t>
      </w:r>
      <w:r w:rsidRPr="00D25F54">
        <w:rPr>
          <w:rFonts w:ascii="Times New Roman" w:eastAsia="Times New Roman" w:hAnsi="Times New Roman" w:cs="Times New Roman"/>
          <w:sz w:val="20"/>
          <w:lang w:val="en-US"/>
        </w:rPr>
        <w:t>the</w:t>
      </w:r>
      <w:r w:rsidRPr="00D25F54">
        <w:rPr>
          <w:rFonts w:ascii="Times New Roman" w:eastAsia="Times New Roman" w:hAnsi="Times New Roman" w:cs="Times New Roman"/>
          <w:spacing w:val="-4"/>
          <w:sz w:val="20"/>
          <w:lang w:val="en-US"/>
        </w:rPr>
        <w:t xml:space="preserve"> </w:t>
      </w:r>
      <w:r w:rsidRPr="00D25F54">
        <w:rPr>
          <w:rFonts w:ascii="Times New Roman" w:eastAsia="Times New Roman" w:hAnsi="Times New Roman" w:cs="Times New Roman"/>
          <w:sz w:val="20"/>
          <w:lang w:val="en-US"/>
        </w:rPr>
        <w:t>job</w:t>
      </w:r>
      <w:r w:rsidRPr="00D25F54">
        <w:rPr>
          <w:rFonts w:ascii="Times New Roman" w:eastAsia="Times New Roman" w:hAnsi="Times New Roman" w:cs="Times New Roman"/>
          <w:spacing w:val="-3"/>
          <w:sz w:val="20"/>
          <w:lang w:val="en-US"/>
        </w:rPr>
        <w:t xml:space="preserve"> </w:t>
      </w:r>
      <w:r w:rsidRPr="00D25F54">
        <w:rPr>
          <w:rFonts w:ascii="Times New Roman" w:eastAsia="Times New Roman" w:hAnsi="Times New Roman" w:cs="Times New Roman"/>
          <w:sz w:val="20"/>
          <w:lang w:val="en-US"/>
        </w:rPr>
        <w:t>did</w:t>
      </w:r>
      <w:r w:rsidRPr="00D25F54">
        <w:rPr>
          <w:rFonts w:ascii="Times New Roman" w:eastAsia="Times New Roman" w:hAnsi="Times New Roman" w:cs="Times New Roman"/>
          <w:spacing w:val="-3"/>
          <w:sz w:val="20"/>
          <w:lang w:val="en-US"/>
        </w:rPr>
        <w:t xml:space="preserve"> </w:t>
      </w:r>
      <w:r w:rsidRPr="00D25F54">
        <w:rPr>
          <w:rFonts w:ascii="Times New Roman" w:eastAsia="Times New Roman" w:hAnsi="Times New Roman" w:cs="Times New Roman"/>
          <w:sz w:val="20"/>
          <w:lang w:val="en-US"/>
        </w:rPr>
        <w:t>you</w:t>
      </w:r>
      <w:r w:rsidRPr="00D25F54">
        <w:rPr>
          <w:rFonts w:ascii="Times New Roman" w:eastAsia="Times New Roman" w:hAnsi="Times New Roman" w:cs="Times New Roman"/>
          <w:spacing w:val="-3"/>
          <w:sz w:val="20"/>
          <w:lang w:val="en-US"/>
        </w:rPr>
        <w:t xml:space="preserve"> </w:t>
      </w:r>
      <w:r w:rsidRPr="00D25F54">
        <w:rPr>
          <w:rFonts w:ascii="Times New Roman" w:eastAsia="Times New Roman" w:hAnsi="Times New Roman" w:cs="Times New Roman"/>
          <w:sz w:val="20"/>
          <w:lang w:val="en-US"/>
        </w:rPr>
        <w:t>most</w:t>
      </w:r>
      <w:r w:rsidRPr="00D25F54">
        <w:rPr>
          <w:rFonts w:ascii="Times New Roman" w:eastAsia="Times New Roman" w:hAnsi="Times New Roman" w:cs="Times New Roman"/>
          <w:spacing w:val="-5"/>
          <w:sz w:val="20"/>
          <w:lang w:val="en-US"/>
        </w:rPr>
        <w:t xml:space="preserve"> </w:t>
      </w:r>
      <w:r w:rsidRPr="00D25F54">
        <w:rPr>
          <w:rFonts w:ascii="Times New Roman" w:eastAsia="Times New Roman" w:hAnsi="Times New Roman" w:cs="Times New Roman"/>
          <w:sz w:val="20"/>
          <w:lang w:val="en-US"/>
        </w:rPr>
        <w:t>enjoy</w:t>
      </w:r>
      <w:r w:rsidRPr="00D25F54">
        <w:rPr>
          <w:rFonts w:ascii="Times New Roman" w:eastAsia="Times New Roman" w:hAnsi="Times New Roman" w:cs="Times New Roman"/>
          <w:spacing w:val="-8"/>
          <w:sz w:val="20"/>
          <w:lang w:val="en-US"/>
        </w:rPr>
        <w:t xml:space="preserve"> </w:t>
      </w:r>
      <w:r w:rsidRPr="00D25F54">
        <w:rPr>
          <w:rFonts w:ascii="Times New Roman" w:eastAsia="Times New Roman" w:hAnsi="Times New Roman" w:cs="Times New Roman"/>
          <w:sz w:val="20"/>
          <w:lang w:val="en-US"/>
        </w:rPr>
        <w:t>observing</w:t>
      </w:r>
      <w:r w:rsidRPr="00D25F54">
        <w:rPr>
          <w:rFonts w:ascii="Times New Roman" w:eastAsia="Times New Roman" w:hAnsi="Times New Roman" w:cs="Times New Roman"/>
          <w:spacing w:val="-5"/>
          <w:sz w:val="20"/>
          <w:lang w:val="en-US"/>
        </w:rPr>
        <w:t xml:space="preserve"> </w:t>
      </w:r>
      <w:r w:rsidRPr="00D25F54">
        <w:rPr>
          <w:rFonts w:ascii="Times New Roman" w:eastAsia="Times New Roman" w:hAnsi="Times New Roman" w:cs="Times New Roman"/>
          <w:sz w:val="20"/>
          <w:lang w:val="en-US"/>
        </w:rPr>
        <w:t>and</w:t>
      </w:r>
      <w:r w:rsidRPr="00D25F54">
        <w:rPr>
          <w:rFonts w:ascii="Times New Roman" w:eastAsia="Times New Roman" w:hAnsi="Times New Roman" w:cs="Times New Roman"/>
          <w:spacing w:val="-3"/>
          <w:sz w:val="20"/>
          <w:lang w:val="en-US"/>
        </w:rPr>
        <w:t xml:space="preserve"> </w:t>
      </w:r>
      <w:r w:rsidRPr="00D25F54">
        <w:rPr>
          <w:rFonts w:ascii="Times New Roman" w:eastAsia="Times New Roman" w:hAnsi="Times New Roman" w:cs="Times New Roman"/>
          <w:sz w:val="20"/>
          <w:lang w:val="en-US"/>
        </w:rPr>
        <w:t>learning</w:t>
      </w:r>
      <w:r w:rsidRPr="00D25F54">
        <w:rPr>
          <w:rFonts w:ascii="Times New Roman" w:eastAsia="Times New Roman" w:hAnsi="Times New Roman" w:cs="Times New Roman"/>
          <w:spacing w:val="-4"/>
          <w:sz w:val="20"/>
          <w:lang w:val="en-US"/>
        </w:rPr>
        <w:t xml:space="preserve"> </w:t>
      </w:r>
      <w:r w:rsidRPr="00D25F54">
        <w:rPr>
          <w:rFonts w:ascii="Times New Roman" w:eastAsia="Times New Roman" w:hAnsi="Times New Roman" w:cs="Times New Roman"/>
          <w:spacing w:val="-2"/>
          <w:sz w:val="20"/>
          <w:lang w:val="en-US"/>
        </w:rPr>
        <w:t>about</w:t>
      </w:r>
      <w:r>
        <w:rPr>
          <w:rFonts w:ascii="Times New Roman" w:eastAsia="Times New Roman" w:hAnsi="Times New Roman" w:cs="Times New Roman"/>
          <w:spacing w:val="-2"/>
          <w:sz w:val="20"/>
          <w:lang w:val="en-US"/>
        </w:rPr>
        <w:t xml:space="preserve"> or what was the most useful aspect of the day itself</w:t>
      </w:r>
      <w:r w:rsidRPr="00D25F54">
        <w:rPr>
          <w:rFonts w:ascii="Times New Roman" w:eastAsia="Times New Roman" w:hAnsi="Times New Roman" w:cs="Times New Roman"/>
          <w:spacing w:val="-2"/>
          <w:sz w:val="20"/>
          <w:lang w:val="en-US"/>
        </w:rPr>
        <w:t>?</w:t>
      </w:r>
    </w:p>
    <w:p w14:paraId="603C80E3" w14:textId="77777777" w:rsidR="00975F55" w:rsidRPr="00D25F54" w:rsidRDefault="00975F55" w:rsidP="00975F55">
      <w:pPr>
        <w:widowControl w:val="0"/>
        <w:autoSpaceDE w:val="0"/>
        <w:autoSpaceDN w:val="0"/>
        <w:spacing w:after="0" w:line="240" w:lineRule="auto"/>
        <w:rPr>
          <w:rFonts w:ascii="Times New Roman" w:eastAsia="Times New Roman" w:hAnsi="Times New Roman" w:cs="Times New Roman"/>
          <w:sz w:val="20"/>
          <w:lang w:val="en-US"/>
        </w:rPr>
      </w:pPr>
    </w:p>
    <w:p w14:paraId="0C295F95" w14:textId="77777777" w:rsidR="00975F55" w:rsidRPr="00D25F54" w:rsidRDefault="00975F55" w:rsidP="00975F55">
      <w:pPr>
        <w:widowControl w:val="0"/>
        <w:autoSpaceDE w:val="0"/>
        <w:autoSpaceDN w:val="0"/>
        <w:spacing w:after="0" w:line="240" w:lineRule="auto"/>
        <w:rPr>
          <w:rFonts w:ascii="Times New Roman" w:eastAsia="Times New Roman" w:hAnsi="Times New Roman" w:cs="Times New Roman"/>
          <w:sz w:val="20"/>
          <w:lang w:val="en-US"/>
        </w:rPr>
      </w:pPr>
    </w:p>
    <w:p w14:paraId="2A4485D0" w14:textId="77777777" w:rsidR="00975F55" w:rsidRPr="00D25F54" w:rsidRDefault="00975F55" w:rsidP="00975F55">
      <w:pPr>
        <w:widowControl w:val="0"/>
        <w:autoSpaceDE w:val="0"/>
        <w:autoSpaceDN w:val="0"/>
        <w:spacing w:before="229" w:after="0" w:line="240" w:lineRule="auto"/>
        <w:rPr>
          <w:rFonts w:ascii="Times New Roman" w:eastAsia="Times New Roman" w:hAnsi="Times New Roman" w:cs="Times New Roman"/>
          <w:sz w:val="20"/>
          <w:lang w:val="en-US"/>
        </w:rPr>
      </w:pPr>
    </w:p>
    <w:p w14:paraId="21CE3642" w14:textId="77777777" w:rsidR="00975F55" w:rsidRPr="00255789" w:rsidRDefault="00975F55" w:rsidP="00975F55">
      <w:pPr>
        <w:widowControl w:val="0"/>
        <w:numPr>
          <w:ilvl w:val="0"/>
          <w:numId w:val="7"/>
        </w:numPr>
        <w:tabs>
          <w:tab w:val="left" w:pos="1206"/>
        </w:tabs>
        <w:autoSpaceDE w:val="0"/>
        <w:autoSpaceDN w:val="0"/>
        <w:spacing w:after="0" w:line="240" w:lineRule="auto"/>
        <w:ind w:left="1206" w:hanging="250"/>
        <w:rPr>
          <w:rFonts w:ascii="Times New Roman" w:eastAsia="Times New Roman" w:hAnsi="Times New Roman" w:cs="Times New Roman"/>
          <w:sz w:val="20"/>
          <w:lang w:val="en-US"/>
        </w:rPr>
      </w:pPr>
      <w:r w:rsidRPr="00D25F54">
        <w:rPr>
          <w:rFonts w:ascii="Times New Roman" w:eastAsia="Times New Roman" w:hAnsi="Times New Roman" w:cs="Times New Roman"/>
          <w:sz w:val="20"/>
          <w:lang w:val="en-US"/>
        </w:rPr>
        <w:t>What</w:t>
      </w:r>
      <w:r w:rsidRPr="00D25F54">
        <w:rPr>
          <w:rFonts w:ascii="Times New Roman" w:eastAsia="Times New Roman" w:hAnsi="Times New Roman" w:cs="Times New Roman"/>
          <w:spacing w:val="-4"/>
          <w:sz w:val="20"/>
          <w:lang w:val="en-US"/>
        </w:rPr>
        <w:t xml:space="preserve"> </w:t>
      </w:r>
      <w:r w:rsidRPr="00D25F54">
        <w:rPr>
          <w:rFonts w:ascii="Times New Roman" w:eastAsia="Times New Roman" w:hAnsi="Times New Roman" w:cs="Times New Roman"/>
          <w:sz w:val="20"/>
          <w:lang w:val="en-US"/>
        </w:rPr>
        <w:t>was</w:t>
      </w:r>
      <w:r w:rsidRPr="00D25F54">
        <w:rPr>
          <w:rFonts w:ascii="Times New Roman" w:eastAsia="Times New Roman" w:hAnsi="Times New Roman" w:cs="Times New Roman"/>
          <w:spacing w:val="-6"/>
          <w:sz w:val="20"/>
          <w:lang w:val="en-US"/>
        </w:rPr>
        <w:t xml:space="preserve"> </w:t>
      </w:r>
      <w:r w:rsidRPr="00D25F54">
        <w:rPr>
          <w:rFonts w:ascii="Times New Roman" w:eastAsia="Times New Roman" w:hAnsi="Times New Roman" w:cs="Times New Roman"/>
          <w:sz w:val="20"/>
          <w:lang w:val="en-US"/>
        </w:rPr>
        <w:t>the</w:t>
      </w:r>
      <w:r w:rsidRPr="00D25F54">
        <w:rPr>
          <w:rFonts w:ascii="Times New Roman" w:eastAsia="Times New Roman" w:hAnsi="Times New Roman" w:cs="Times New Roman"/>
          <w:spacing w:val="-2"/>
          <w:sz w:val="20"/>
          <w:lang w:val="en-US"/>
        </w:rPr>
        <w:t xml:space="preserve"> </w:t>
      </w:r>
      <w:r w:rsidRPr="00D25F54">
        <w:rPr>
          <w:rFonts w:ascii="Times New Roman" w:eastAsia="Times New Roman" w:hAnsi="Times New Roman" w:cs="Times New Roman"/>
          <w:sz w:val="20"/>
          <w:lang w:val="en-US"/>
        </w:rPr>
        <w:t>most</w:t>
      </w:r>
      <w:r w:rsidRPr="00D25F54">
        <w:rPr>
          <w:rFonts w:ascii="Times New Roman" w:eastAsia="Times New Roman" w:hAnsi="Times New Roman" w:cs="Times New Roman"/>
          <w:spacing w:val="-6"/>
          <w:sz w:val="20"/>
          <w:lang w:val="en-US"/>
        </w:rPr>
        <w:t xml:space="preserve"> </w:t>
      </w:r>
      <w:r w:rsidRPr="00D25F54">
        <w:rPr>
          <w:rFonts w:ascii="Times New Roman" w:eastAsia="Times New Roman" w:hAnsi="Times New Roman" w:cs="Times New Roman"/>
          <w:sz w:val="20"/>
          <w:lang w:val="en-US"/>
        </w:rPr>
        <w:t>interesting</w:t>
      </w:r>
      <w:r w:rsidRPr="00D25F54">
        <w:rPr>
          <w:rFonts w:ascii="Times New Roman" w:eastAsia="Times New Roman" w:hAnsi="Times New Roman" w:cs="Times New Roman"/>
          <w:spacing w:val="-7"/>
          <w:sz w:val="20"/>
          <w:lang w:val="en-US"/>
        </w:rPr>
        <w:t xml:space="preserve"> </w:t>
      </w:r>
      <w:r w:rsidRPr="00D25F54">
        <w:rPr>
          <w:rFonts w:ascii="Times New Roman" w:eastAsia="Times New Roman" w:hAnsi="Times New Roman" w:cs="Times New Roman"/>
          <w:sz w:val="20"/>
          <w:lang w:val="en-US"/>
        </w:rPr>
        <w:t>part</w:t>
      </w:r>
      <w:r w:rsidRPr="00D25F54">
        <w:rPr>
          <w:rFonts w:ascii="Times New Roman" w:eastAsia="Times New Roman" w:hAnsi="Times New Roman" w:cs="Times New Roman"/>
          <w:spacing w:val="-6"/>
          <w:sz w:val="20"/>
          <w:lang w:val="en-US"/>
        </w:rPr>
        <w:t xml:space="preserve"> </w:t>
      </w:r>
      <w:r w:rsidRPr="00D25F54">
        <w:rPr>
          <w:rFonts w:ascii="Times New Roman" w:eastAsia="Times New Roman" w:hAnsi="Times New Roman" w:cs="Times New Roman"/>
          <w:sz w:val="20"/>
          <w:lang w:val="en-US"/>
        </w:rPr>
        <w:t>of</w:t>
      </w:r>
      <w:r w:rsidRPr="00D25F54">
        <w:rPr>
          <w:rFonts w:ascii="Times New Roman" w:eastAsia="Times New Roman" w:hAnsi="Times New Roman" w:cs="Times New Roman"/>
          <w:spacing w:val="-4"/>
          <w:sz w:val="20"/>
          <w:lang w:val="en-US"/>
        </w:rPr>
        <w:t xml:space="preserve"> </w:t>
      </w:r>
      <w:r>
        <w:rPr>
          <w:rFonts w:ascii="Times New Roman" w:eastAsia="Times New Roman" w:hAnsi="Times New Roman" w:cs="Times New Roman"/>
          <w:sz w:val="20"/>
          <w:lang w:val="en-US"/>
        </w:rPr>
        <w:t>the whole</w:t>
      </w:r>
      <w:r w:rsidRPr="00D25F54">
        <w:rPr>
          <w:rFonts w:ascii="Times New Roman" w:eastAsia="Times New Roman" w:hAnsi="Times New Roman" w:cs="Times New Roman"/>
          <w:spacing w:val="-5"/>
          <w:sz w:val="20"/>
          <w:lang w:val="en-US"/>
        </w:rPr>
        <w:t xml:space="preserve"> </w:t>
      </w:r>
      <w:r w:rsidRPr="00D25F54">
        <w:rPr>
          <w:rFonts w:ascii="Times New Roman" w:eastAsia="Times New Roman" w:hAnsi="Times New Roman" w:cs="Times New Roman"/>
          <w:sz w:val="20"/>
          <w:lang w:val="en-US"/>
        </w:rPr>
        <w:t>job</w:t>
      </w:r>
      <w:r w:rsidRPr="00D25F54">
        <w:rPr>
          <w:rFonts w:ascii="Times New Roman" w:eastAsia="Times New Roman" w:hAnsi="Times New Roman" w:cs="Times New Roman"/>
          <w:spacing w:val="-4"/>
          <w:sz w:val="20"/>
          <w:lang w:val="en-US"/>
        </w:rPr>
        <w:t xml:space="preserve"> </w:t>
      </w:r>
      <w:r w:rsidRPr="00D25F54">
        <w:rPr>
          <w:rFonts w:ascii="Times New Roman" w:eastAsia="Times New Roman" w:hAnsi="Times New Roman" w:cs="Times New Roman"/>
          <w:sz w:val="20"/>
          <w:lang w:val="en-US"/>
        </w:rPr>
        <w:t>shadowing</w:t>
      </w:r>
      <w:r w:rsidRPr="00D25F54">
        <w:rPr>
          <w:rFonts w:ascii="Times New Roman" w:eastAsia="Times New Roman" w:hAnsi="Times New Roman" w:cs="Times New Roman"/>
          <w:spacing w:val="-6"/>
          <w:sz w:val="20"/>
          <w:lang w:val="en-US"/>
        </w:rPr>
        <w:t xml:space="preserve"> </w:t>
      </w:r>
      <w:r>
        <w:rPr>
          <w:rFonts w:ascii="Times New Roman" w:eastAsia="Times New Roman" w:hAnsi="Times New Roman" w:cs="Times New Roman"/>
          <w:spacing w:val="-2"/>
          <w:sz w:val="20"/>
          <w:lang w:val="en-US"/>
        </w:rPr>
        <w:t>process</w:t>
      </w:r>
      <w:r w:rsidRPr="00D25F54">
        <w:rPr>
          <w:rFonts w:ascii="Times New Roman" w:eastAsia="Times New Roman" w:hAnsi="Times New Roman" w:cs="Times New Roman"/>
          <w:spacing w:val="-2"/>
          <w:sz w:val="20"/>
          <w:lang w:val="en-US"/>
        </w:rPr>
        <w:t>?</w:t>
      </w:r>
      <w:r>
        <w:rPr>
          <w:rFonts w:ascii="Times New Roman" w:eastAsia="Times New Roman" w:hAnsi="Times New Roman" w:cs="Times New Roman"/>
          <w:spacing w:val="-2"/>
          <w:sz w:val="20"/>
          <w:lang w:val="en-US"/>
        </w:rPr>
        <w:t xml:space="preserve"> (from when I first introduced the experience until completion)</w:t>
      </w:r>
    </w:p>
    <w:p w14:paraId="7F045691" w14:textId="77777777" w:rsidR="00975F55" w:rsidRDefault="00975F55" w:rsidP="00975F55">
      <w:pPr>
        <w:widowControl w:val="0"/>
        <w:tabs>
          <w:tab w:val="left" w:pos="1206"/>
        </w:tabs>
        <w:autoSpaceDE w:val="0"/>
        <w:autoSpaceDN w:val="0"/>
        <w:spacing w:after="0" w:line="240" w:lineRule="auto"/>
        <w:rPr>
          <w:rFonts w:ascii="Times New Roman" w:eastAsia="Times New Roman" w:hAnsi="Times New Roman" w:cs="Times New Roman"/>
          <w:spacing w:val="-2"/>
          <w:sz w:val="20"/>
          <w:lang w:val="en-US"/>
        </w:rPr>
      </w:pPr>
    </w:p>
    <w:p w14:paraId="6479FBA6" w14:textId="77777777" w:rsidR="00975F55" w:rsidRDefault="00975F55" w:rsidP="00975F55">
      <w:pPr>
        <w:widowControl w:val="0"/>
        <w:tabs>
          <w:tab w:val="left" w:pos="1206"/>
        </w:tabs>
        <w:autoSpaceDE w:val="0"/>
        <w:autoSpaceDN w:val="0"/>
        <w:spacing w:after="0" w:line="240" w:lineRule="auto"/>
        <w:rPr>
          <w:rFonts w:ascii="Times New Roman" w:eastAsia="Times New Roman" w:hAnsi="Times New Roman" w:cs="Times New Roman"/>
          <w:spacing w:val="-2"/>
          <w:sz w:val="20"/>
          <w:lang w:val="en-US"/>
        </w:rPr>
      </w:pPr>
    </w:p>
    <w:p w14:paraId="36B7FCA0" w14:textId="77777777" w:rsidR="00975F55" w:rsidRDefault="00975F55" w:rsidP="00975F55">
      <w:pPr>
        <w:widowControl w:val="0"/>
        <w:tabs>
          <w:tab w:val="left" w:pos="1206"/>
        </w:tabs>
        <w:autoSpaceDE w:val="0"/>
        <w:autoSpaceDN w:val="0"/>
        <w:spacing w:after="0" w:line="240" w:lineRule="auto"/>
        <w:rPr>
          <w:rFonts w:ascii="Times New Roman" w:eastAsia="Times New Roman" w:hAnsi="Times New Roman" w:cs="Times New Roman"/>
          <w:spacing w:val="-2"/>
          <w:sz w:val="20"/>
          <w:lang w:val="en-US"/>
        </w:rPr>
      </w:pPr>
    </w:p>
    <w:p w14:paraId="4B63607D" w14:textId="77777777" w:rsidR="00975F55" w:rsidRDefault="00975F55" w:rsidP="00975F55">
      <w:pPr>
        <w:widowControl w:val="0"/>
        <w:tabs>
          <w:tab w:val="left" w:pos="1206"/>
        </w:tabs>
        <w:autoSpaceDE w:val="0"/>
        <w:autoSpaceDN w:val="0"/>
        <w:spacing w:after="0" w:line="240" w:lineRule="auto"/>
        <w:rPr>
          <w:rFonts w:ascii="Times New Roman" w:eastAsia="Times New Roman" w:hAnsi="Times New Roman" w:cs="Times New Roman"/>
          <w:spacing w:val="-2"/>
          <w:sz w:val="20"/>
          <w:lang w:val="en-US"/>
        </w:rPr>
      </w:pPr>
    </w:p>
    <w:p w14:paraId="3E79777F" w14:textId="77777777" w:rsidR="00975F55" w:rsidRPr="00255789" w:rsidRDefault="00975F55" w:rsidP="00975F55">
      <w:pPr>
        <w:widowControl w:val="0"/>
        <w:numPr>
          <w:ilvl w:val="0"/>
          <w:numId w:val="7"/>
        </w:numPr>
        <w:tabs>
          <w:tab w:val="left" w:pos="1206"/>
        </w:tabs>
        <w:autoSpaceDE w:val="0"/>
        <w:autoSpaceDN w:val="0"/>
        <w:spacing w:after="0" w:line="240" w:lineRule="auto"/>
        <w:rPr>
          <w:rFonts w:ascii="Times New Roman" w:eastAsia="Times New Roman" w:hAnsi="Times New Roman" w:cs="Times New Roman"/>
          <w:sz w:val="20"/>
          <w:lang w:val="en-US"/>
        </w:rPr>
      </w:pPr>
      <w:r w:rsidRPr="00255789">
        <w:rPr>
          <w:rFonts w:ascii="Times New Roman" w:eastAsia="Times New Roman" w:hAnsi="Times New Roman" w:cs="Times New Roman"/>
          <w:sz w:val="20"/>
          <w:lang w:val="en-US"/>
        </w:rPr>
        <w:t>What</w:t>
      </w:r>
      <w:r w:rsidRPr="00255789">
        <w:rPr>
          <w:rFonts w:ascii="Times New Roman" w:eastAsia="Times New Roman" w:hAnsi="Times New Roman" w:cs="Times New Roman"/>
          <w:spacing w:val="-4"/>
          <w:sz w:val="20"/>
          <w:lang w:val="en-US"/>
        </w:rPr>
        <w:t xml:space="preserve"> </w:t>
      </w:r>
      <w:r w:rsidRPr="00255789">
        <w:rPr>
          <w:rFonts w:ascii="Times New Roman" w:eastAsia="Times New Roman" w:hAnsi="Times New Roman" w:cs="Times New Roman"/>
          <w:sz w:val="20"/>
          <w:lang w:val="en-US"/>
        </w:rPr>
        <w:t>was</w:t>
      </w:r>
      <w:r w:rsidRPr="00255789">
        <w:rPr>
          <w:rFonts w:ascii="Times New Roman" w:eastAsia="Times New Roman" w:hAnsi="Times New Roman" w:cs="Times New Roman"/>
          <w:spacing w:val="-6"/>
          <w:sz w:val="20"/>
          <w:lang w:val="en-US"/>
        </w:rPr>
        <w:t xml:space="preserve"> </w:t>
      </w:r>
      <w:r w:rsidRPr="00255789">
        <w:rPr>
          <w:rFonts w:ascii="Times New Roman" w:eastAsia="Times New Roman" w:hAnsi="Times New Roman" w:cs="Times New Roman"/>
          <w:sz w:val="20"/>
          <w:lang w:val="en-US"/>
        </w:rPr>
        <w:t>the</w:t>
      </w:r>
      <w:r w:rsidRPr="00255789">
        <w:rPr>
          <w:rFonts w:ascii="Times New Roman" w:eastAsia="Times New Roman" w:hAnsi="Times New Roman" w:cs="Times New Roman"/>
          <w:spacing w:val="-2"/>
          <w:sz w:val="20"/>
          <w:lang w:val="en-US"/>
        </w:rPr>
        <w:t xml:space="preserve"> </w:t>
      </w:r>
      <w:r w:rsidRPr="00255789">
        <w:rPr>
          <w:rFonts w:ascii="Times New Roman" w:eastAsia="Times New Roman" w:hAnsi="Times New Roman" w:cs="Times New Roman"/>
          <w:sz w:val="20"/>
          <w:lang w:val="en-US"/>
        </w:rPr>
        <w:t>most</w:t>
      </w:r>
      <w:r w:rsidRPr="00255789">
        <w:rPr>
          <w:rFonts w:ascii="Times New Roman" w:eastAsia="Times New Roman" w:hAnsi="Times New Roman" w:cs="Times New Roman"/>
          <w:spacing w:val="-6"/>
          <w:sz w:val="20"/>
          <w:lang w:val="en-US"/>
        </w:rPr>
        <w:t xml:space="preserve"> </w:t>
      </w:r>
      <w:r>
        <w:rPr>
          <w:rFonts w:ascii="Times New Roman" w:eastAsia="Times New Roman" w:hAnsi="Times New Roman" w:cs="Times New Roman"/>
          <w:sz w:val="20"/>
          <w:lang w:val="en-US"/>
        </w:rPr>
        <w:t>challenging</w:t>
      </w:r>
      <w:r w:rsidRPr="00255789">
        <w:rPr>
          <w:rFonts w:ascii="Times New Roman" w:eastAsia="Times New Roman" w:hAnsi="Times New Roman" w:cs="Times New Roman"/>
          <w:spacing w:val="-7"/>
          <w:sz w:val="20"/>
          <w:lang w:val="en-US"/>
        </w:rPr>
        <w:t xml:space="preserve"> </w:t>
      </w:r>
      <w:r w:rsidRPr="00255789">
        <w:rPr>
          <w:rFonts w:ascii="Times New Roman" w:eastAsia="Times New Roman" w:hAnsi="Times New Roman" w:cs="Times New Roman"/>
          <w:sz w:val="20"/>
          <w:lang w:val="en-US"/>
        </w:rPr>
        <w:t>part</w:t>
      </w:r>
      <w:r w:rsidRPr="00255789">
        <w:rPr>
          <w:rFonts w:ascii="Times New Roman" w:eastAsia="Times New Roman" w:hAnsi="Times New Roman" w:cs="Times New Roman"/>
          <w:spacing w:val="-6"/>
          <w:sz w:val="20"/>
          <w:lang w:val="en-US"/>
        </w:rPr>
        <w:t xml:space="preserve"> </w:t>
      </w:r>
      <w:r w:rsidRPr="00255789">
        <w:rPr>
          <w:rFonts w:ascii="Times New Roman" w:eastAsia="Times New Roman" w:hAnsi="Times New Roman" w:cs="Times New Roman"/>
          <w:sz w:val="20"/>
          <w:lang w:val="en-US"/>
        </w:rPr>
        <w:t>of</w:t>
      </w:r>
      <w:r w:rsidRPr="00255789">
        <w:rPr>
          <w:rFonts w:ascii="Times New Roman" w:eastAsia="Times New Roman" w:hAnsi="Times New Roman" w:cs="Times New Roman"/>
          <w:spacing w:val="-4"/>
          <w:sz w:val="20"/>
          <w:lang w:val="en-US"/>
        </w:rPr>
        <w:t xml:space="preserve"> </w:t>
      </w:r>
      <w:r w:rsidRPr="00255789">
        <w:rPr>
          <w:rFonts w:ascii="Times New Roman" w:eastAsia="Times New Roman" w:hAnsi="Times New Roman" w:cs="Times New Roman"/>
          <w:sz w:val="20"/>
          <w:lang w:val="en-US"/>
        </w:rPr>
        <w:t>the whole</w:t>
      </w:r>
      <w:r w:rsidRPr="00255789">
        <w:rPr>
          <w:rFonts w:ascii="Times New Roman" w:eastAsia="Times New Roman" w:hAnsi="Times New Roman" w:cs="Times New Roman"/>
          <w:spacing w:val="-5"/>
          <w:sz w:val="20"/>
          <w:lang w:val="en-US"/>
        </w:rPr>
        <w:t xml:space="preserve"> </w:t>
      </w:r>
      <w:r w:rsidRPr="00255789">
        <w:rPr>
          <w:rFonts w:ascii="Times New Roman" w:eastAsia="Times New Roman" w:hAnsi="Times New Roman" w:cs="Times New Roman"/>
          <w:sz w:val="20"/>
          <w:lang w:val="en-US"/>
        </w:rPr>
        <w:t>job</w:t>
      </w:r>
      <w:r w:rsidRPr="00255789">
        <w:rPr>
          <w:rFonts w:ascii="Times New Roman" w:eastAsia="Times New Roman" w:hAnsi="Times New Roman" w:cs="Times New Roman"/>
          <w:spacing w:val="-4"/>
          <w:sz w:val="20"/>
          <w:lang w:val="en-US"/>
        </w:rPr>
        <w:t xml:space="preserve"> </w:t>
      </w:r>
      <w:r w:rsidRPr="00255789">
        <w:rPr>
          <w:rFonts w:ascii="Times New Roman" w:eastAsia="Times New Roman" w:hAnsi="Times New Roman" w:cs="Times New Roman"/>
          <w:sz w:val="20"/>
          <w:lang w:val="en-US"/>
        </w:rPr>
        <w:t>shadowing</w:t>
      </w:r>
      <w:r w:rsidRPr="00255789">
        <w:rPr>
          <w:rFonts w:ascii="Times New Roman" w:eastAsia="Times New Roman" w:hAnsi="Times New Roman" w:cs="Times New Roman"/>
          <w:spacing w:val="-6"/>
          <w:sz w:val="20"/>
          <w:lang w:val="en-US"/>
        </w:rPr>
        <w:t xml:space="preserve"> </w:t>
      </w:r>
      <w:r w:rsidRPr="00255789">
        <w:rPr>
          <w:rFonts w:ascii="Times New Roman" w:eastAsia="Times New Roman" w:hAnsi="Times New Roman" w:cs="Times New Roman"/>
          <w:spacing w:val="-2"/>
          <w:sz w:val="20"/>
          <w:lang w:val="en-US"/>
        </w:rPr>
        <w:t>process?</w:t>
      </w:r>
      <w:r>
        <w:rPr>
          <w:rFonts w:ascii="Times New Roman" w:eastAsia="Times New Roman" w:hAnsi="Times New Roman" w:cs="Times New Roman"/>
          <w:spacing w:val="-2"/>
          <w:sz w:val="20"/>
          <w:lang w:val="en-US"/>
        </w:rPr>
        <w:t xml:space="preserve"> (from when I first introduced the experience until completion)</w:t>
      </w:r>
    </w:p>
    <w:p w14:paraId="54EA260B" w14:textId="77777777" w:rsidR="00975F55" w:rsidRPr="00255789" w:rsidRDefault="00975F55" w:rsidP="00975F55">
      <w:pPr>
        <w:pStyle w:val="ListParagraph"/>
        <w:widowControl w:val="0"/>
        <w:tabs>
          <w:tab w:val="left" w:pos="1206"/>
        </w:tabs>
        <w:autoSpaceDE w:val="0"/>
        <w:autoSpaceDN w:val="0"/>
        <w:spacing w:after="0" w:line="240" w:lineRule="auto"/>
        <w:ind w:left="1207"/>
        <w:rPr>
          <w:rFonts w:ascii="Times New Roman" w:eastAsia="Times New Roman" w:hAnsi="Times New Roman" w:cs="Times New Roman"/>
          <w:kern w:val="0"/>
          <w:sz w:val="20"/>
          <w:lang w:val="en-US"/>
          <w14:ligatures w14:val="none"/>
        </w:rPr>
      </w:pPr>
    </w:p>
    <w:p w14:paraId="35C244D8" w14:textId="77777777" w:rsidR="00975F55" w:rsidRPr="00D25F54" w:rsidRDefault="00975F55" w:rsidP="00975F55">
      <w:pPr>
        <w:widowControl w:val="0"/>
        <w:autoSpaceDE w:val="0"/>
        <w:autoSpaceDN w:val="0"/>
        <w:spacing w:after="0" w:line="240" w:lineRule="auto"/>
        <w:rPr>
          <w:rFonts w:ascii="Times New Roman" w:eastAsia="Times New Roman" w:hAnsi="Times New Roman" w:cs="Times New Roman"/>
          <w:sz w:val="20"/>
          <w:lang w:val="en-US"/>
        </w:rPr>
      </w:pPr>
    </w:p>
    <w:p w14:paraId="78D7EBEE" w14:textId="77777777" w:rsidR="00975F55" w:rsidRPr="00D25F54" w:rsidRDefault="00975F55" w:rsidP="00975F55">
      <w:pPr>
        <w:widowControl w:val="0"/>
        <w:autoSpaceDE w:val="0"/>
        <w:autoSpaceDN w:val="0"/>
        <w:spacing w:after="0" w:line="240" w:lineRule="auto"/>
        <w:rPr>
          <w:rFonts w:ascii="Times New Roman" w:eastAsia="Times New Roman" w:hAnsi="Times New Roman" w:cs="Times New Roman"/>
          <w:sz w:val="20"/>
          <w:lang w:val="en-US"/>
        </w:rPr>
      </w:pPr>
    </w:p>
    <w:p w14:paraId="0E830505" w14:textId="77777777" w:rsidR="00975F55" w:rsidRPr="00D25F54" w:rsidRDefault="00975F55" w:rsidP="00975F55">
      <w:pPr>
        <w:widowControl w:val="0"/>
        <w:autoSpaceDE w:val="0"/>
        <w:autoSpaceDN w:val="0"/>
        <w:spacing w:after="0" w:line="240" w:lineRule="auto"/>
        <w:rPr>
          <w:rFonts w:ascii="Times New Roman" w:eastAsia="Times New Roman" w:hAnsi="Times New Roman" w:cs="Times New Roman"/>
          <w:sz w:val="20"/>
          <w:lang w:val="en-US"/>
        </w:rPr>
      </w:pPr>
    </w:p>
    <w:p w14:paraId="53645886" w14:textId="77777777" w:rsidR="00975F55" w:rsidRPr="00D25F54" w:rsidRDefault="00975F55" w:rsidP="00975F55">
      <w:pPr>
        <w:widowControl w:val="0"/>
        <w:autoSpaceDE w:val="0"/>
        <w:autoSpaceDN w:val="0"/>
        <w:spacing w:after="0" w:line="240" w:lineRule="auto"/>
        <w:rPr>
          <w:rFonts w:ascii="Times New Roman" w:eastAsia="Times New Roman" w:hAnsi="Times New Roman" w:cs="Times New Roman"/>
          <w:sz w:val="20"/>
          <w:lang w:val="en-US"/>
        </w:rPr>
      </w:pPr>
    </w:p>
    <w:p w14:paraId="4BA4E000" w14:textId="77777777" w:rsidR="00975F55" w:rsidRPr="00D25F54" w:rsidRDefault="00975F55" w:rsidP="00975F55">
      <w:pPr>
        <w:widowControl w:val="0"/>
        <w:numPr>
          <w:ilvl w:val="0"/>
          <w:numId w:val="7"/>
        </w:numPr>
        <w:tabs>
          <w:tab w:val="left" w:pos="1316"/>
        </w:tabs>
        <w:autoSpaceDE w:val="0"/>
        <w:autoSpaceDN w:val="0"/>
        <w:spacing w:before="1" w:after="0" w:line="240" w:lineRule="auto"/>
        <w:ind w:left="1316" w:right="2362"/>
        <w:rPr>
          <w:rFonts w:ascii="Times New Roman" w:eastAsia="Times New Roman" w:hAnsi="Times New Roman" w:cs="Times New Roman"/>
          <w:sz w:val="20"/>
          <w:lang w:val="en-US"/>
        </w:rPr>
      </w:pPr>
      <w:r w:rsidRPr="00D25F54">
        <w:rPr>
          <w:rFonts w:ascii="Times New Roman" w:eastAsia="Times New Roman" w:hAnsi="Times New Roman" w:cs="Times New Roman"/>
          <w:sz w:val="20"/>
          <w:lang w:val="en-US"/>
        </w:rPr>
        <w:t>What</w:t>
      </w:r>
      <w:r w:rsidRPr="00D25F54">
        <w:rPr>
          <w:rFonts w:ascii="Times New Roman" w:eastAsia="Times New Roman" w:hAnsi="Times New Roman" w:cs="Times New Roman"/>
          <w:spacing w:val="-5"/>
          <w:sz w:val="20"/>
          <w:lang w:val="en-US"/>
        </w:rPr>
        <w:t xml:space="preserve"> </w:t>
      </w:r>
      <w:r w:rsidRPr="00D25F54">
        <w:rPr>
          <w:rFonts w:ascii="Times New Roman" w:eastAsia="Times New Roman" w:hAnsi="Times New Roman" w:cs="Times New Roman"/>
          <w:sz w:val="20"/>
          <w:lang w:val="en-US"/>
        </w:rPr>
        <w:t>suggestions</w:t>
      </w:r>
      <w:r w:rsidRPr="00D25F54">
        <w:rPr>
          <w:rFonts w:ascii="Times New Roman" w:eastAsia="Times New Roman" w:hAnsi="Times New Roman" w:cs="Times New Roman"/>
          <w:spacing w:val="-6"/>
          <w:sz w:val="20"/>
          <w:lang w:val="en-US"/>
        </w:rPr>
        <w:t xml:space="preserve"> </w:t>
      </w:r>
      <w:r w:rsidRPr="00D25F54">
        <w:rPr>
          <w:rFonts w:ascii="Times New Roman" w:eastAsia="Times New Roman" w:hAnsi="Times New Roman" w:cs="Times New Roman"/>
          <w:sz w:val="20"/>
          <w:lang w:val="en-US"/>
        </w:rPr>
        <w:t>do</w:t>
      </w:r>
      <w:r w:rsidRPr="00D25F54">
        <w:rPr>
          <w:rFonts w:ascii="Times New Roman" w:eastAsia="Times New Roman" w:hAnsi="Times New Roman" w:cs="Times New Roman"/>
          <w:spacing w:val="-3"/>
          <w:sz w:val="20"/>
          <w:lang w:val="en-US"/>
        </w:rPr>
        <w:t xml:space="preserve"> </w:t>
      </w:r>
      <w:r w:rsidRPr="00D25F54">
        <w:rPr>
          <w:rFonts w:ascii="Times New Roman" w:eastAsia="Times New Roman" w:hAnsi="Times New Roman" w:cs="Times New Roman"/>
          <w:sz w:val="20"/>
          <w:lang w:val="en-US"/>
        </w:rPr>
        <w:t>you</w:t>
      </w:r>
      <w:r w:rsidRPr="00D25F54">
        <w:rPr>
          <w:rFonts w:ascii="Times New Roman" w:eastAsia="Times New Roman" w:hAnsi="Times New Roman" w:cs="Times New Roman"/>
          <w:spacing w:val="-4"/>
          <w:sz w:val="20"/>
          <w:lang w:val="en-US"/>
        </w:rPr>
        <w:t xml:space="preserve"> </w:t>
      </w:r>
      <w:r w:rsidRPr="00D25F54">
        <w:rPr>
          <w:rFonts w:ascii="Times New Roman" w:eastAsia="Times New Roman" w:hAnsi="Times New Roman" w:cs="Times New Roman"/>
          <w:sz w:val="20"/>
          <w:lang w:val="en-US"/>
        </w:rPr>
        <w:t>have</w:t>
      </w:r>
      <w:r w:rsidRPr="00D25F54">
        <w:rPr>
          <w:rFonts w:ascii="Times New Roman" w:eastAsia="Times New Roman" w:hAnsi="Times New Roman" w:cs="Times New Roman"/>
          <w:spacing w:val="-4"/>
          <w:sz w:val="20"/>
          <w:lang w:val="en-US"/>
        </w:rPr>
        <w:t xml:space="preserve"> </w:t>
      </w:r>
      <w:r w:rsidRPr="00D25F54">
        <w:rPr>
          <w:rFonts w:ascii="Times New Roman" w:eastAsia="Times New Roman" w:hAnsi="Times New Roman" w:cs="Times New Roman"/>
          <w:sz w:val="20"/>
          <w:lang w:val="en-US"/>
        </w:rPr>
        <w:t>to</w:t>
      </w:r>
      <w:r w:rsidRPr="00D25F54">
        <w:rPr>
          <w:rFonts w:ascii="Times New Roman" w:eastAsia="Times New Roman" w:hAnsi="Times New Roman" w:cs="Times New Roman"/>
          <w:spacing w:val="-4"/>
          <w:sz w:val="20"/>
          <w:lang w:val="en-US"/>
        </w:rPr>
        <w:t xml:space="preserve"> </w:t>
      </w:r>
      <w:r w:rsidRPr="00D25F54">
        <w:rPr>
          <w:rFonts w:ascii="Times New Roman" w:eastAsia="Times New Roman" w:hAnsi="Times New Roman" w:cs="Times New Roman"/>
          <w:sz w:val="20"/>
          <w:lang w:val="en-US"/>
        </w:rPr>
        <w:t>improve</w:t>
      </w:r>
      <w:r w:rsidRPr="00D25F54">
        <w:rPr>
          <w:rFonts w:ascii="Times New Roman" w:eastAsia="Times New Roman" w:hAnsi="Times New Roman" w:cs="Times New Roman"/>
          <w:spacing w:val="-3"/>
          <w:sz w:val="20"/>
          <w:lang w:val="en-US"/>
        </w:rPr>
        <w:t xml:space="preserve"> </w:t>
      </w:r>
      <w:r w:rsidRPr="00D25F54">
        <w:rPr>
          <w:rFonts w:ascii="Times New Roman" w:eastAsia="Times New Roman" w:hAnsi="Times New Roman" w:cs="Times New Roman"/>
          <w:sz w:val="20"/>
          <w:lang w:val="en-US"/>
        </w:rPr>
        <w:t>future</w:t>
      </w:r>
      <w:r w:rsidRPr="00D25F54">
        <w:rPr>
          <w:rFonts w:ascii="Times New Roman" w:eastAsia="Times New Roman" w:hAnsi="Times New Roman" w:cs="Times New Roman"/>
          <w:spacing w:val="-5"/>
          <w:sz w:val="20"/>
          <w:lang w:val="en-US"/>
        </w:rPr>
        <w:t xml:space="preserve"> </w:t>
      </w:r>
      <w:r w:rsidRPr="00D25F54">
        <w:rPr>
          <w:rFonts w:ascii="Times New Roman" w:eastAsia="Times New Roman" w:hAnsi="Times New Roman" w:cs="Times New Roman"/>
          <w:sz w:val="20"/>
          <w:lang w:val="en-US"/>
        </w:rPr>
        <w:t>job</w:t>
      </w:r>
      <w:r w:rsidRPr="00D25F54">
        <w:rPr>
          <w:rFonts w:ascii="Times New Roman" w:eastAsia="Times New Roman" w:hAnsi="Times New Roman" w:cs="Times New Roman"/>
          <w:spacing w:val="-4"/>
          <w:sz w:val="20"/>
          <w:lang w:val="en-US"/>
        </w:rPr>
        <w:t xml:space="preserve"> </w:t>
      </w:r>
      <w:r w:rsidRPr="00D25F54">
        <w:rPr>
          <w:rFonts w:ascii="Times New Roman" w:eastAsia="Times New Roman" w:hAnsi="Times New Roman" w:cs="Times New Roman"/>
          <w:sz w:val="20"/>
          <w:lang w:val="en-US"/>
        </w:rPr>
        <w:t>shadowing</w:t>
      </w:r>
      <w:r w:rsidRPr="00D25F54">
        <w:rPr>
          <w:rFonts w:ascii="Times New Roman" w:eastAsia="Times New Roman" w:hAnsi="Times New Roman" w:cs="Times New Roman"/>
          <w:spacing w:val="-6"/>
          <w:sz w:val="20"/>
          <w:lang w:val="en-US"/>
        </w:rPr>
        <w:t xml:space="preserve"> </w:t>
      </w:r>
      <w:r w:rsidRPr="00D25F54">
        <w:rPr>
          <w:rFonts w:ascii="Times New Roman" w:eastAsia="Times New Roman" w:hAnsi="Times New Roman" w:cs="Times New Roman"/>
          <w:sz w:val="20"/>
          <w:lang w:val="en-US"/>
        </w:rPr>
        <w:t>experiences</w:t>
      </w:r>
      <w:r w:rsidRPr="00D25F54">
        <w:rPr>
          <w:rFonts w:ascii="Times New Roman" w:eastAsia="Times New Roman" w:hAnsi="Times New Roman" w:cs="Times New Roman"/>
          <w:spacing w:val="-6"/>
          <w:sz w:val="20"/>
          <w:lang w:val="en-US"/>
        </w:rPr>
        <w:t xml:space="preserve"> </w:t>
      </w:r>
      <w:r w:rsidRPr="00D25F54">
        <w:rPr>
          <w:rFonts w:ascii="Times New Roman" w:eastAsia="Times New Roman" w:hAnsi="Times New Roman" w:cs="Times New Roman"/>
          <w:sz w:val="20"/>
          <w:lang w:val="en-US"/>
        </w:rPr>
        <w:t xml:space="preserve">and </w:t>
      </w:r>
      <w:r w:rsidRPr="00D25F54">
        <w:rPr>
          <w:rFonts w:ascii="Times New Roman" w:eastAsia="Times New Roman" w:hAnsi="Times New Roman" w:cs="Times New Roman"/>
          <w:spacing w:val="-2"/>
          <w:sz w:val="20"/>
          <w:lang w:val="en-US"/>
        </w:rPr>
        <w:t>opportunities?</w:t>
      </w:r>
    </w:p>
    <w:p w14:paraId="0F32393E" w14:textId="77777777" w:rsidR="00975F55" w:rsidRPr="00D25F54" w:rsidRDefault="00975F55" w:rsidP="00975F55">
      <w:pPr>
        <w:widowControl w:val="0"/>
        <w:autoSpaceDE w:val="0"/>
        <w:autoSpaceDN w:val="0"/>
        <w:spacing w:after="0" w:line="240" w:lineRule="auto"/>
        <w:rPr>
          <w:rFonts w:ascii="Times New Roman" w:eastAsia="Times New Roman" w:hAnsi="Times New Roman" w:cs="Times New Roman"/>
          <w:sz w:val="20"/>
          <w:lang w:val="en-US"/>
        </w:rPr>
      </w:pPr>
    </w:p>
    <w:p w14:paraId="14CABFD1" w14:textId="77777777" w:rsidR="00975F55" w:rsidRDefault="00975F55" w:rsidP="00975F55">
      <w:pPr>
        <w:widowControl w:val="0"/>
        <w:autoSpaceDE w:val="0"/>
        <w:autoSpaceDN w:val="0"/>
        <w:spacing w:after="0" w:line="240" w:lineRule="auto"/>
        <w:rPr>
          <w:rFonts w:ascii="Times New Roman" w:eastAsia="Times New Roman" w:hAnsi="Times New Roman" w:cs="Times New Roman"/>
          <w:sz w:val="20"/>
          <w:lang w:val="en-US"/>
        </w:rPr>
      </w:pPr>
    </w:p>
    <w:p w14:paraId="412D628F" w14:textId="77777777" w:rsidR="00975F55" w:rsidRDefault="00975F55" w:rsidP="00975F55">
      <w:pPr>
        <w:widowControl w:val="0"/>
        <w:autoSpaceDE w:val="0"/>
        <w:autoSpaceDN w:val="0"/>
        <w:spacing w:after="0" w:line="240" w:lineRule="auto"/>
        <w:rPr>
          <w:rFonts w:ascii="Times New Roman" w:eastAsia="Times New Roman" w:hAnsi="Times New Roman" w:cs="Times New Roman"/>
          <w:sz w:val="20"/>
          <w:lang w:val="en-US"/>
        </w:rPr>
      </w:pPr>
    </w:p>
    <w:p w14:paraId="052AD32E" w14:textId="77777777" w:rsidR="00975F55" w:rsidRPr="00D25F54" w:rsidRDefault="00975F55" w:rsidP="00975F55">
      <w:pPr>
        <w:widowControl w:val="0"/>
        <w:autoSpaceDE w:val="0"/>
        <w:autoSpaceDN w:val="0"/>
        <w:spacing w:after="0" w:line="240" w:lineRule="auto"/>
        <w:rPr>
          <w:rFonts w:ascii="Times New Roman" w:eastAsia="Times New Roman" w:hAnsi="Times New Roman" w:cs="Times New Roman"/>
          <w:sz w:val="20"/>
          <w:lang w:val="en-US"/>
        </w:rPr>
      </w:pPr>
    </w:p>
    <w:p w14:paraId="56F44D46" w14:textId="77777777" w:rsidR="00975F55" w:rsidRDefault="00975F55" w:rsidP="00975F55">
      <w:pPr>
        <w:widowControl w:val="0"/>
        <w:autoSpaceDE w:val="0"/>
        <w:autoSpaceDN w:val="0"/>
        <w:spacing w:after="0" w:line="240" w:lineRule="auto"/>
        <w:rPr>
          <w:rFonts w:ascii="Times New Roman" w:eastAsia="Times New Roman" w:hAnsi="Times New Roman" w:cs="Times New Roman"/>
          <w:sz w:val="20"/>
          <w:lang w:val="en-US"/>
        </w:rPr>
      </w:pPr>
    </w:p>
    <w:p w14:paraId="75454DCB" w14:textId="77777777" w:rsidR="00975F55" w:rsidRPr="00AB1F3A" w:rsidRDefault="00975F55" w:rsidP="00975F55">
      <w:pPr>
        <w:pStyle w:val="ListParagraph"/>
        <w:widowControl w:val="0"/>
        <w:numPr>
          <w:ilvl w:val="0"/>
          <w:numId w:val="7"/>
        </w:numPr>
        <w:autoSpaceDE w:val="0"/>
        <w:autoSpaceDN w:val="0"/>
        <w:spacing w:after="0" w:line="240" w:lineRule="auto"/>
        <w:rPr>
          <w:rFonts w:ascii="Times New Roman" w:eastAsia="Times New Roman" w:hAnsi="Times New Roman" w:cs="Times New Roman"/>
          <w:kern w:val="0"/>
          <w:sz w:val="20"/>
          <w:szCs w:val="24"/>
          <w:lang w:val="en-US"/>
          <w14:ligatures w14:val="none"/>
        </w:rPr>
      </w:pPr>
      <w:r>
        <w:rPr>
          <w:rFonts w:ascii="Times New Roman" w:eastAsia="Times New Roman" w:hAnsi="Times New Roman" w:cs="Times New Roman"/>
          <w:kern w:val="0"/>
          <w:sz w:val="20"/>
          <w:szCs w:val="24"/>
          <w:lang w:val="en-US"/>
          <w14:ligatures w14:val="none"/>
        </w:rPr>
        <w:t xml:space="preserve">Do you </w:t>
      </w:r>
      <w:proofErr w:type="gramStart"/>
      <w:r>
        <w:rPr>
          <w:rFonts w:ascii="Times New Roman" w:eastAsia="Times New Roman" w:hAnsi="Times New Roman" w:cs="Times New Roman"/>
          <w:kern w:val="0"/>
          <w:sz w:val="20"/>
          <w:szCs w:val="24"/>
          <w:lang w:val="en-US"/>
          <w14:ligatures w14:val="none"/>
        </w:rPr>
        <w:t>have job</w:t>
      </w:r>
      <w:proofErr w:type="gramEnd"/>
      <w:r>
        <w:rPr>
          <w:rFonts w:ascii="Times New Roman" w:eastAsia="Times New Roman" w:hAnsi="Times New Roman" w:cs="Times New Roman"/>
          <w:kern w:val="0"/>
          <w:sz w:val="20"/>
          <w:szCs w:val="24"/>
          <w:lang w:val="en-US"/>
          <w14:ligatures w14:val="none"/>
        </w:rPr>
        <w:t xml:space="preserve"> shadow experience in your own country/educational system? (Was this new to you?)</w:t>
      </w:r>
    </w:p>
    <w:p w14:paraId="7EC65D01" w14:textId="77777777" w:rsidR="00975F55" w:rsidRDefault="00975F55" w:rsidP="00975F55">
      <w:pPr>
        <w:widowControl w:val="0"/>
        <w:autoSpaceDE w:val="0"/>
        <w:autoSpaceDN w:val="0"/>
        <w:spacing w:after="0" w:line="240" w:lineRule="auto"/>
        <w:rPr>
          <w:rFonts w:ascii="Times New Roman" w:eastAsia="Times New Roman" w:hAnsi="Times New Roman" w:cs="Times New Roman"/>
          <w:sz w:val="20"/>
          <w:lang w:val="en-US"/>
        </w:rPr>
      </w:pPr>
    </w:p>
    <w:p w14:paraId="1AEADDBC" w14:textId="77777777" w:rsidR="00975F55" w:rsidRPr="00D25F54" w:rsidRDefault="00975F55" w:rsidP="00975F55">
      <w:pPr>
        <w:widowControl w:val="0"/>
        <w:autoSpaceDE w:val="0"/>
        <w:autoSpaceDN w:val="0"/>
        <w:spacing w:after="0" w:line="240" w:lineRule="auto"/>
        <w:rPr>
          <w:rFonts w:ascii="Times New Roman" w:eastAsia="Times New Roman" w:hAnsi="Times New Roman" w:cs="Times New Roman"/>
          <w:sz w:val="20"/>
          <w:lang w:val="en-US"/>
        </w:rPr>
      </w:pPr>
    </w:p>
    <w:p w14:paraId="3F493E34" w14:textId="77777777" w:rsidR="00975F55" w:rsidRDefault="00975F55" w:rsidP="00975F55">
      <w:pPr>
        <w:widowControl w:val="0"/>
        <w:autoSpaceDE w:val="0"/>
        <w:autoSpaceDN w:val="0"/>
        <w:spacing w:after="0" w:line="240" w:lineRule="auto"/>
        <w:rPr>
          <w:rFonts w:ascii="Times New Roman" w:eastAsia="Times New Roman" w:hAnsi="Times New Roman" w:cs="Times New Roman"/>
          <w:sz w:val="20"/>
          <w:lang w:val="en-US"/>
        </w:rPr>
      </w:pPr>
    </w:p>
    <w:p w14:paraId="77E4209C" w14:textId="77777777" w:rsidR="00975F55" w:rsidRPr="00D25F54" w:rsidRDefault="00975F55" w:rsidP="00975F55">
      <w:pPr>
        <w:widowControl w:val="0"/>
        <w:autoSpaceDE w:val="0"/>
        <w:autoSpaceDN w:val="0"/>
        <w:spacing w:after="0" w:line="240" w:lineRule="auto"/>
        <w:rPr>
          <w:rFonts w:ascii="Times New Roman" w:eastAsia="Times New Roman" w:hAnsi="Times New Roman" w:cs="Times New Roman"/>
          <w:sz w:val="20"/>
          <w:lang w:val="en-US"/>
        </w:rPr>
      </w:pPr>
    </w:p>
    <w:p w14:paraId="05C40B11" w14:textId="77777777" w:rsidR="00975F55" w:rsidRPr="00D25F54" w:rsidRDefault="00975F55" w:rsidP="00975F55">
      <w:pPr>
        <w:widowControl w:val="0"/>
        <w:autoSpaceDE w:val="0"/>
        <w:autoSpaceDN w:val="0"/>
        <w:spacing w:before="5" w:after="0" w:line="240" w:lineRule="auto"/>
        <w:rPr>
          <w:rFonts w:ascii="Times New Roman" w:eastAsia="Times New Roman" w:hAnsi="Times New Roman" w:cs="Times New Roman"/>
          <w:sz w:val="20"/>
          <w:lang w:val="en-US"/>
        </w:rPr>
      </w:pPr>
    </w:p>
    <w:p w14:paraId="4CE95188" w14:textId="77777777" w:rsidR="00975F55" w:rsidRPr="00D25F54" w:rsidRDefault="00975F55" w:rsidP="00975F55">
      <w:pPr>
        <w:widowControl w:val="0"/>
        <w:tabs>
          <w:tab w:val="left" w:pos="8903"/>
        </w:tabs>
        <w:autoSpaceDE w:val="0"/>
        <w:autoSpaceDN w:val="0"/>
        <w:spacing w:after="0" w:line="240" w:lineRule="auto"/>
        <w:rPr>
          <w:rFonts w:ascii="Times New Roman" w:eastAsia="Times New Roman" w:hAnsi="Times New Roman" w:cs="Times New Roman"/>
          <w:b/>
          <w:sz w:val="20"/>
          <w:lang w:val="en-US"/>
        </w:rPr>
      </w:pPr>
      <w:r>
        <w:rPr>
          <w:rFonts w:ascii="Times New Roman" w:eastAsia="Times New Roman" w:hAnsi="Times New Roman" w:cs="Times New Roman"/>
          <w:b/>
          <w:sz w:val="20"/>
          <w:lang w:val="en-US"/>
        </w:rPr>
        <w:t xml:space="preserve">Any other </w:t>
      </w:r>
      <w:r w:rsidRPr="00D25F54">
        <w:rPr>
          <w:rFonts w:ascii="Times New Roman" w:eastAsia="Times New Roman" w:hAnsi="Times New Roman" w:cs="Times New Roman"/>
          <w:b/>
          <w:sz w:val="20"/>
          <w:lang w:val="en-US"/>
        </w:rPr>
        <w:t xml:space="preserve">Comments/Suggestions: </w:t>
      </w:r>
    </w:p>
    <w:p w14:paraId="2DE9BDC0" w14:textId="77777777" w:rsidR="00975F55" w:rsidRPr="00D25F54" w:rsidRDefault="00975F55" w:rsidP="00975F55">
      <w:pPr>
        <w:widowControl w:val="0"/>
        <w:autoSpaceDE w:val="0"/>
        <w:autoSpaceDN w:val="0"/>
        <w:spacing w:before="188" w:after="0" w:line="240" w:lineRule="auto"/>
        <w:rPr>
          <w:rFonts w:ascii="Times New Roman" w:eastAsia="Times New Roman" w:hAnsi="Times New Roman" w:cs="Times New Roman"/>
          <w:b/>
          <w:sz w:val="20"/>
          <w:lang w:val="en-US"/>
        </w:rPr>
      </w:pPr>
    </w:p>
    <w:p w14:paraId="7B214570" w14:textId="77777777" w:rsidR="00975F55" w:rsidRPr="00D25F54" w:rsidRDefault="00975F55" w:rsidP="00975F55">
      <w:pPr>
        <w:widowControl w:val="0"/>
        <w:autoSpaceDE w:val="0"/>
        <w:autoSpaceDN w:val="0"/>
        <w:spacing w:before="187" w:after="0" w:line="240" w:lineRule="auto"/>
        <w:rPr>
          <w:rFonts w:ascii="Times New Roman" w:eastAsia="Times New Roman" w:hAnsi="Times New Roman" w:cs="Times New Roman"/>
          <w:b/>
          <w:sz w:val="20"/>
          <w:lang w:val="en-US"/>
        </w:rPr>
      </w:pPr>
    </w:p>
    <w:p w14:paraId="195612BB" w14:textId="77777777" w:rsidR="00975F55" w:rsidRDefault="00975F55" w:rsidP="00975F55">
      <w:r>
        <w:t>Thank you for your feedback!</w:t>
      </w:r>
    </w:p>
    <w:p w14:paraId="445739EA" w14:textId="77777777" w:rsidR="005420A1" w:rsidRDefault="005420A1" w:rsidP="00975F55">
      <w:pPr>
        <w:rPr>
          <w:u w:val="single"/>
        </w:rPr>
      </w:pPr>
    </w:p>
    <w:p w14:paraId="16194882" w14:textId="718CDF16" w:rsidR="00975F55" w:rsidRPr="002D1D9F" w:rsidRDefault="00975F55" w:rsidP="00975F55">
      <w:pPr>
        <w:rPr>
          <w:u w:val="single"/>
        </w:rPr>
      </w:pPr>
      <w:r w:rsidRPr="002D1D9F">
        <w:rPr>
          <w:u w:val="single"/>
        </w:rPr>
        <w:t xml:space="preserve">Appendix </w:t>
      </w:r>
      <w:r>
        <w:rPr>
          <w:u w:val="single"/>
        </w:rPr>
        <w:t>D</w:t>
      </w:r>
    </w:p>
    <w:p w14:paraId="62FF5C05" w14:textId="77777777" w:rsidR="00975F55" w:rsidRDefault="00975F55" w:rsidP="00975F55">
      <w:pPr>
        <w:rPr>
          <w:b/>
          <w:bCs/>
        </w:rPr>
      </w:pPr>
      <w:r w:rsidRPr="002D1D9F">
        <w:rPr>
          <w:b/>
          <w:bCs/>
        </w:rPr>
        <w:t>Post-Placement Survey results:</w:t>
      </w:r>
      <w:r>
        <w:rPr>
          <w:b/>
          <w:bCs/>
        </w:rPr>
        <w:t xml:space="preserve"> grouped</w:t>
      </w:r>
    </w:p>
    <w:p w14:paraId="797A1FE1" w14:textId="77777777" w:rsidR="00975F55" w:rsidRPr="002D1D9F" w:rsidRDefault="00975F55" w:rsidP="00975F55">
      <w:pPr>
        <w:rPr>
          <w:b/>
          <w:bCs/>
        </w:rPr>
      </w:pPr>
      <w:r>
        <w:rPr>
          <w:b/>
          <w:bCs/>
        </w:rPr>
        <w:t>Themes – Likert questions</w:t>
      </w:r>
    </w:p>
    <w:p w14:paraId="5D25E270" w14:textId="77777777" w:rsidR="00975F55" w:rsidRPr="00465294" w:rsidRDefault="00975F55" w:rsidP="00975F55">
      <w:pPr>
        <w:pStyle w:val="ListParagraph"/>
        <w:numPr>
          <w:ilvl w:val="0"/>
          <w:numId w:val="11"/>
        </w:num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465294">
        <w:rPr>
          <w:rFonts w:eastAsia="Times New Roman" w:cs="Times New Roman"/>
          <w:b/>
          <w:bCs/>
          <w:kern w:val="0"/>
          <w:lang w:eastAsia="en-GB"/>
          <w14:ligatures w14:val="none"/>
        </w:rPr>
        <w:t>Host Interaction &amp; Environment</w:t>
      </w:r>
    </w:p>
    <w:p w14:paraId="116CCB84" w14:textId="77777777" w:rsidR="00975F55" w:rsidRPr="00336FA8" w:rsidRDefault="00975F55" w:rsidP="00975F55">
      <w:pPr>
        <w:numPr>
          <w:ilvl w:val="0"/>
          <w:numId w:val="8"/>
        </w:numPr>
        <w:spacing w:before="100" w:beforeAutospacing="1" w:after="100" w:afterAutospacing="1" w:line="240" w:lineRule="auto"/>
        <w:rPr>
          <w:rFonts w:eastAsia="Times New Roman" w:cs="Times New Roman"/>
          <w:lang w:eastAsia="en-GB"/>
        </w:rPr>
      </w:pPr>
      <w:r w:rsidRPr="00336FA8">
        <w:rPr>
          <w:rFonts w:eastAsia="Times New Roman" w:cs="Times New Roman"/>
          <w:lang w:eastAsia="en-GB"/>
        </w:rPr>
        <w:t>The host was friendly and welcoming</w:t>
      </w:r>
    </w:p>
    <w:p w14:paraId="15C83EDA" w14:textId="77777777" w:rsidR="00975F55" w:rsidRPr="00336FA8" w:rsidRDefault="00975F55" w:rsidP="00975F55">
      <w:pPr>
        <w:numPr>
          <w:ilvl w:val="0"/>
          <w:numId w:val="8"/>
        </w:numPr>
        <w:spacing w:before="100" w:beforeAutospacing="1" w:after="100" w:afterAutospacing="1" w:line="240" w:lineRule="auto"/>
        <w:rPr>
          <w:rFonts w:eastAsia="Times New Roman" w:cs="Times New Roman"/>
          <w:lang w:eastAsia="en-GB"/>
        </w:rPr>
      </w:pPr>
      <w:r w:rsidRPr="00336FA8">
        <w:rPr>
          <w:rFonts w:eastAsia="Times New Roman" w:cs="Times New Roman"/>
          <w:lang w:eastAsia="en-GB"/>
        </w:rPr>
        <w:t>I had opportunity to ask questions and get responses</w:t>
      </w:r>
    </w:p>
    <w:p w14:paraId="3E1FF801" w14:textId="77777777" w:rsidR="00975F55" w:rsidRPr="00336FA8" w:rsidRDefault="00975F55" w:rsidP="00975F55">
      <w:pPr>
        <w:numPr>
          <w:ilvl w:val="0"/>
          <w:numId w:val="8"/>
        </w:numPr>
        <w:spacing w:before="100" w:beforeAutospacing="1" w:after="100" w:afterAutospacing="1" w:line="240" w:lineRule="auto"/>
        <w:rPr>
          <w:rFonts w:eastAsia="Times New Roman" w:cs="Times New Roman"/>
          <w:lang w:eastAsia="en-GB"/>
        </w:rPr>
      </w:pPr>
      <w:r w:rsidRPr="00336FA8">
        <w:rPr>
          <w:rFonts w:eastAsia="Times New Roman" w:cs="Times New Roman"/>
          <w:lang w:eastAsia="en-GB"/>
        </w:rPr>
        <w:t>The host explained their work clearly</w:t>
      </w:r>
    </w:p>
    <w:p w14:paraId="6B7A0ACA" w14:textId="77777777" w:rsidR="00975F55" w:rsidRPr="00336FA8" w:rsidRDefault="00975F55" w:rsidP="00975F55">
      <w:pPr>
        <w:numPr>
          <w:ilvl w:val="0"/>
          <w:numId w:val="8"/>
        </w:numPr>
        <w:spacing w:before="100" w:beforeAutospacing="1" w:after="100" w:afterAutospacing="1" w:line="240" w:lineRule="auto"/>
        <w:rPr>
          <w:rFonts w:eastAsia="Times New Roman" w:cs="Times New Roman"/>
          <w:lang w:eastAsia="en-GB"/>
        </w:rPr>
      </w:pPr>
      <w:r w:rsidRPr="00336FA8">
        <w:rPr>
          <w:rFonts w:eastAsia="Times New Roman" w:cs="Times New Roman"/>
          <w:lang w:eastAsia="en-GB"/>
        </w:rPr>
        <w:t>My host discussed positive aspects of this career</w:t>
      </w:r>
    </w:p>
    <w:p w14:paraId="43FCCBB6" w14:textId="77777777" w:rsidR="00975F55" w:rsidRPr="00336FA8" w:rsidRDefault="00975F55" w:rsidP="00975F55">
      <w:pPr>
        <w:numPr>
          <w:ilvl w:val="0"/>
          <w:numId w:val="8"/>
        </w:numPr>
        <w:spacing w:before="100" w:beforeAutospacing="1" w:after="100" w:afterAutospacing="1" w:line="240" w:lineRule="auto"/>
        <w:rPr>
          <w:rFonts w:eastAsia="Times New Roman" w:cs="Times New Roman"/>
          <w:lang w:eastAsia="en-GB"/>
        </w:rPr>
      </w:pPr>
      <w:r w:rsidRPr="00336FA8">
        <w:rPr>
          <w:rFonts w:eastAsia="Times New Roman" w:cs="Times New Roman"/>
          <w:lang w:eastAsia="en-GB"/>
        </w:rPr>
        <w:t>My host discussed negative aspects of this career</w:t>
      </w:r>
    </w:p>
    <w:p w14:paraId="541FE759" w14:textId="77777777" w:rsidR="00975F55" w:rsidRPr="00336FA8" w:rsidRDefault="00975F55" w:rsidP="00975F55">
      <w:pPr>
        <w:pStyle w:val="ListParagraph"/>
        <w:numPr>
          <w:ilvl w:val="0"/>
          <w:numId w:val="11"/>
        </w:num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336FA8">
        <w:rPr>
          <w:rFonts w:eastAsia="Times New Roman" w:cs="Times New Roman"/>
          <w:b/>
          <w:bCs/>
          <w:kern w:val="0"/>
          <w:lang w:eastAsia="en-GB"/>
          <w14:ligatures w14:val="none"/>
        </w:rPr>
        <w:t>Career Understanding &amp; Skill Insight</w:t>
      </w:r>
    </w:p>
    <w:p w14:paraId="66FB2030" w14:textId="77777777" w:rsidR="00975F55" w:rsidRPr="00336FA8" w:rsidRDefault="00975F55" w:rsidP="00975F55">
      <w:pPr>
        <w:numPr>
          <w:ilvl w:val="0"/>
          <w:numId w:val="9"/>
        </w:numPr>
        <w:spacing w:before="100" w:beforeAutospacing="1" w:after="100" w:afterAutospacing="1" w:line="240" w:lineRule="auto"/>
        <w:rPr>
          <w:rFonts w:eastAsia="Times New Roman" w:cs="Times New Roman"/>
          <w:lang w:eastAsia="en-GB"/>
        </w:rPr>
      </w:pPr>
      <w:r w:rsidRPr="00336FA8">
        <w:rPr>
          <w:rFonts w:eastAsia="Times New Roman" w:cs="Times New Roman"/>
          <w:lang w:eastAsia="en-GB"/>
        </w:rPr>
        <w:t>I gained a better understanding of the skills required for this career</w:t>
      </w:r>
    </w:p>
    <w:p w14:paraId="4B0ECFFE" w14:textId="77777777" w:rsidR="00975F55" w:rsidRPr="00336FA8" w:rsidRDefault="00975F55" w:rsidP="00975F55">
      <w:pPr>
        <w:numPr>
          <w:ilvl w:val="0"/>
          <w:numId w:val="9"/>
        </w:numPr>
        <w:spacing w:before="100" w:beforeAutospacing="1" w:after="100" w:afterAutospacing="1" w:line="240" w:lineRule="auto"/>
        <w:rPr>
          <w:rFonts w:eastAsia="Times New Roman" w:cs="Times New Roman"/>
          <w:lang w:eastAsia="en-GB"/>
        </w:rPr>
      </w:pPr>
      <w:r w:rsidRPr="00336FA8">
        <w:rPr>
          <w:rFonts w:eastAsia="Times New Roman" w:cs="Times New Roman"/>
          <w:lang w:eastAsia="en-GB"/>
        </w:rPr>
        <w:t>The experience helped me identify skills I still need to develop</w:t>
      </w:r>
    </w:p>
    <w:p w14:paraId="124E1519" w14:textId="77777777" w:rsidR="00975F55" w:rsidRPr="00336FA8" w:rsidRDefault="00975F55" w:rsidP="00975F55">
      <w:pPr>
        <w:numPr>
          <w:ilvl w:val="0"/>
          <w:numId w:val="9"/>
        </w:numPr>
        <w:spacing w:before="100" w:beforeAutospacing="1" w:after="100" w:afterAutospacing="1" w:line="240" w:lineRule="auto"/>
        <w:rPr>
          <w:rFonts w:eastAsia="Times New Roman" w:cs="Times New Roman"/>
          <w:lang w:eastAsia="en-GB"/>
        </w:rPr>
      </w:pPr>
      <w:r w:rsidRPr="00336FA8">
        <w:rPr>
          <w:rFonts w:eastAsia="Times New Roman" w:cs="Times New Roman"/>
          <w:lang w:eastAsia="en-GB"/>
        </w:rPr>
        <w:t>I gained a better understanding of daily responsibilities in this career</w:t>
      </w:r>
    </w:p>
    <w:p w14:paraId="588C210B" w14:textId="77777777" w:rsidR="00975F55" w:rsidRPr="00336FA8" w:rsidRDefault="00975F55" w:rsidP="00975F55">
      <w:pPr>
        <w:numPr>
          <w:ilvl w:val="0"/>
          <w:numId w:val="9"/>
        </w:numPr>
        <w:spacing w:before="100" w:beforeAutospacing="1" w:after="100" w:afterAutospacing="1" w:line="240" w:lineRule="auto"/>
        <w:rPr>
          <w:rFonts w:eastAsia="Times New Roman" w:cs="Times New Roman"/>
          <w:lang w:eastAsia="en-GB"/>
        </w:rPr>
      </w:pPr>
      <w:r w:rsidRPr="00336FA8">
        <w:rPr>
          <w:rFonts w:eastAsia="Times New Roman" w:cs="Times New Roman"/>
          <w:lang w:eastAsia="en-GB"/>
        </w:rPr>
        <w:t>I now have a better idea of what I need to do (education, portfolio, networking) to succeed in this industry</w:t>
      </w:r>
    </w:p>
    <w:p w14:paraId="12DC8F58" w14:textId="77777777" w:rsidR="00975F55" w:rsidRPr="00336FA8" w:rsidRDefault="00975F55" w:rsidP="00975F55">
      <w:pPr>
        <w:numPr>
          <w:ilvl w:val="0"/>
          <w:numId w:val="9"/>
        </w:numPr>
        <w:spacing w:before="100" w:beforeAutospacing="1" w:after="100" w:afterAutospacing="1" w:line="240" w:lineRule="auto"/>
        <w:rPr>
          <w:rFonts w:eastAsia="Times New Roman" w:cs="Times New Roman"/>
          <w:lang w:eastAsia="en-GB"/>
        </w:rPr>
      </w:pPr>
      <w:r w:rsidRPr="00336FA8">
        <w:rPr>
          <w:rFonts w:eastAsia="Times New Roman" w:cs="Times New Roman"/>
          <w:lang w:eastAsia="en-GB"/>
        </w:rPr>
        <w:t>I was able to observe or participate in creative processes (design, illustration, painting, digital media)</w:t>
      </w:r>
    </w:p>
    <w:p w14:paraId="3273EF79" w14:textId="77777777" w:rsidR="00975F55" w:rsidRPr="00336FA8" w:rsidRDefault="00975F55" w:rsidP="00975F55">
      <w:pPr>
        <w:numPr>
          <w:ilvl w:val="0"/>
          <w:numId w:val="9"/>
        </w:numPr>
        <w:spacing w:before="100" w:beforeAutospacing="1" w:after="100" w:afterAutospacing="1" w:line="240" w:lineRule="auto"/>
        <w:rPr>
          <w:rFonts w:eastAsia="Times New Roman" w:cs="Times New Roman"/>
          <w:lang w:eastAsia="en-GB"/>
        </w:rPr>
      </w:pPr>
      <w:r w:rsidRPr="00336FA8">
        <w:rPr>
          <w:rFonts w:eastAsia="Times New Roman" w:cs="Times New Roman"/>
          <w:lang w:eastAsia="en-GB"/>
        </w:rPr>
        <w:t>I was able to see a variety of tasks and projects during my experience.</w:t>
      </w:r>
    </w:p>
    <w:p w14:paraId="24B6B9E5" w14:textId="77777777" w:rsidR="00975F55" w:rsidRPr="00336FA8" w:rsidRDefault="00975F55" w:rsidP="00975F55">
      <w:pPr>
        <w:pStyle w:val="ListParagraph"/>
        <w:numPr>
          <w:ilvl w:val="0"/>
          <w:numId w:val="11"/>
        </w:num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336FA8">
        <w:rPr>
          <w:rFonts w:eastAsia="Times New Roman" w:cs="Times New Roman"/>
          <w:b/>
          <w:bCs/>
          <w:kern w:val="0"/>
          <w:lang w:eastAsia="en-GB"/>
          <w14:ligatures w14:val="none"/>
        </w:rPr>
        <w:t>Overall Experience &amp; Value</w:t>
      </w:r>
    </w:p>
    <w:p w14:paraId="11063DDE" w14:textId="77777777" w:rsidR="00975F55" w:rsidRPr="00336FA8" w:rsidRDefault="00975F55" w:rsidP="00975F55">
      <w:pPr>
        <w:numPr>
          <w:ilvl w:val="0"/>
          <w:numId w:val="10"/>
        </w:numPr>
        <w:spacing w:before="100" w:beforeAutospacing="1" w:after="100" w:afterAutospacing="1" w:line="240" w:lineRule="auto"/>
        <w:rPr>
          <w:rFonts w:eastAsia="Times New Roman" w:cs="Times New Roman"/>
          <w:lang w:eastAsia="en-GB"/>
        </w:rPr>
      </w:pPr>
      <w:r w:rsidRPr="00336FA8">
        <w:rPr>
          <w:rFonts w:eastAsia="Times New Roman" w:cs="Times New Roman"/>
          <w:lang w:eastAsia="en-GB"/>
        </w:rPr>
        <w:t>The experience met my expectations</w:t>
      </w:r>
    </w:p>
    <w:p w14:paraId="37801F8D" w14:textId="77777777" w:rsidR="00975F55" w:rsidRPr="00336FA8" w:rsidRDefault="00975F55" w:rsidP="00975F55">
      <w:pPr>
        <w:numPr>
          <w:ilvl w:val="0"/>
          <w:numId w:val="10"/>
        </w:numPr>
        <w:spacing w:before="100" w:beforeAutospacing="1" w:after="100" w:afterAutospacing="1" w:line="240" w:lineRule="auto"/>
        <w:rPr>
          <w:rFonts w:eastAsia="Times New Roman" w:cs="Times New Roman"/>
          <w:lang w:eastAsia="en-GB"/>
        </w:rPr>
      </w:pPr>
      <w:r w:rsidRPr="00336FA8">
        <w:rPr>
          <w:rFonts w:eastAsia="Times New Roman" w:cs="Times New Roman"/>
          <w:lang w:eastAsia="en-GB"/>
        </w:rPr>
        <w:t>The experience was valuable to me</w:t>
      </w:r>
    </w:p>
    <w:p w14:paraId="49473D03" w14:textId="77777777" w:rsidR="00975F55" w:rsidRPr="00336FA8" w:rsidRDefault="00975F55" w:rsidP="00975F55">
      <w:pPr>
        <w:numPr>
          <w:ilvl w:val="0"/>
          <w:numId w:val="10"/>
        </w:numPr>
        <w:spacing w:before="100" w:beforeAutospacing="1" w:after="100" w:afterAutospacing="1" w:line="240" w:lineRule="auto"/>
        <w:rPr>
          <w:rFonts w:eastAsia="Times New Roman" w:cs="Times New Roman"/>
          <w:lang w:eastAsia="en-GB"/>
        </w:rPr>
      </w:pPr>
      <w:r w:rsidRPr="00336FA8">
        <w:rPr>
          <w:rFonts w:eastAsia="Times New Roman" w:cs="Times New Roman"/>
          <w:lang w:eastAsia="en-GB"/>
        </w:rPr>
        <w:t>The activities were engaging and informative</w:t>
      </w:r>
    </w:p>
    <w:p w14:paraId="2B8F0BA8" w14:textId="5C220722" w:rsidR="00975F55" w:rsidRPr="00975F55" w:rsidRDefault="00975F55" w:rsidP="005734F0">
      <w:pPr>
        <w:numPr>
          <w:ilvl w:val="0"/>
          <w:numId w:val="10"/>
        </w:numPr>
        <w:spacing w:before="100" w:beforeAutospacing="1" w:after="100" w:afterAutospacing="1" w:line="240" w:lineRule="auto"/>
        <w:rPr>
          <w:rFonts w:eastAsia="Times New Roman" w:cs="Times New Roman"/>
          <w:lang w:eastAsia="en-GB"/>
        </w:rPr>
      </w:pPr>
      <w:r w:rsidRPr="00336FA8">
        <w:rPr>
          <w:rFonts w:eastAsia="Times New Roman" w:cs="Times New Roman"/>
          <w:lang w:eastAsia="en-GB"/>
        </w:rPr>
        <w:t>I would recommend this job shadow to other students</w:t>
      </w:r>
    </w:p>
    <w:sectPr w:rsidR="00975F55" w:rsidRPr="00975F55">
      <w:headerReference w:type="default" r:id="rId21"/>
      <w:footerReference w:type="default" r:id="rId2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52BFF" w14:textId="77777777" w:rsidR="00C011D4" w:rsidRDefault="00C011D4" w:rsidP="00876E70">
      <w:pPr>
        <w:spacing w:after="0" w:line="240" w:lineRule="auto"/>
      </w:pPr>
      <w:r>
        <w:separator/>
      </w:r>
    </w:p>
  </w:endnote>
  <w:endnote w:type="continuationSeparator" w:id="0">
    <w:p w14:paraId="26702B54" w14:textId="77777777" w:rsidR="00C011D4" w:rsidRDefault="00C011D4" w:rsidP="00876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8153338"/>
      <w:docPartObj>
        <w:docPartGallery w:val="Page Numbers (Bottom of Page)"/>
        <w:docPartUnique/>
      </w:docPartObj>
    </w:sdtPr>
    <w:sdtEndPr>
      <w:rPr>
        <w:noProof/>
      </w:rPr>
    </w:sdtEndPr>
    <w:sdtContent>
      <w:p w14:paraId="1B913318" w14:textId="443FC52D" w:rsidR="00784FD0" w:rsidRDefault="00784FD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72AF2F" w14:textId="77777777" w:rsidR="00784FD0" w:rsidRDefault="00784F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CFAF3" w14:textId="77777777" w:rsidR="00C011D4" w:rsidRDefault="00C011D4" w:rsidP="00876E70">
      <w:pPr>
        <w:spacing w:after="0" w:line="240" w:lineRule="auto"/>
      </w:pPr>
      <w:r>
        <w:separator/>
      </w:r>
    </w:p>
  </w:footnote>
  <w:footnote w:type="continuationSeparator" w:id="0">
    <w:p w14:paraId="3FA817A0" w14:textId="77777777" w:rsidR="00C011D4" w:rsidRDefault="00C011D4" w:rsidP="00876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9D674" w14:textId="0C9EF0F8" w:rsidR="00876E70" w:rsidRDefault="00A41856">
    <w:pPr>
      <w:pStyle w:val="Header"/>
    </w:pPr>
    <w:r w:rsidRPr="000713FE">
      <w:rPr>
        <w:b/>
        <w:bCs/>
        <w:sz w:val="28"/>
        <w:szCs w:val="28"/>
      </w:rPr>
      <w:t>BALEAP</w:t>
    </w:r>
    <w:r>
      <w:t xml:space="preserve"> Journal of Research &amp; Practice</w:t>
    </w:r>
    <w:r w:rsidR="001B4F6B">
      <w:t xml:space="preserve"> </w:t>
    </w:r>
    <w:r w:rsidR="001B4F6B">
      <w:tab/>
      <w:t xml:space="preserve">                                                                Year, vol (issue)</w:t>
    </w:r>
  </w:p>
  <w:p w14:paraId="6118EC82" w14:textId="280B4CA6" w:rsidR="00876E70" w:rsidRDefault="00370915">
    <w:pPr>
      <w:pStyle w:val="Header"/>
    </w:pPr>
    <w:r>
      <w:rPr>
        <w:noProof/>
      </w:rPr>
      <mc:AlternateContent>
        <mc:Choice Requires="wps">
          <w:drawing>
            <wp:anchor distT="0" distB="0" distL="114300" distR="114300" simplePos="0" relativeHeight="251658240" behindDoc="0" locked="0" layoutInCell="1" allowOverlap="1" wp14:anchorId="548842BD" wp14:editId="0D35CF96">
              <wp:simplePos x="0" y="0"/>
              <wp:positionH relativeFrom="column">
                <wp:posOffset>-21103</wp:posOffset>
              </wp:positionH>
              <wp:positionV relativeFrom="paragraph">
                <wp:posOffset>158603</wp:posOffset>
              </wp:positionV>
              <wp:extent cx="5718517" cy="0"/>
              <wp:effectExtent l="0" t="0" r="0" b="0"/>
              <wp:wrapNone/>
              <wp:docPr id="1601733140" name="Straight Connector 1"/>
              <wp:cNvGraphicFramePr/>
              <a:graphic xmlns:a="http://schemas.openxmlformats.org/drawingml/2006/main">
                <a:graphicData uri="http://schemas.microsoft.com/office/word/2010/wordprocessingShape">
                  <wps:wsp>
                    <wps:cNvCnPr/>
                    <wps:spPr>
                      <a:xfrm>
                        <a:off x="0" y="0"/>
                        <a:ext cx="57185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line w14:anchorId="2E40B3F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5pt,12.5pt" to="448.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35A"/>
    <w:multiLevelType w:val="hybridMultilevel"/>
    <w:tmpl w:val="24C61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347E0"/>
    <w:multiLevelType w:val="multilevel"/>
    <w:tmpl w:val="582C1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F124F"/>
    <w:multiLevelType w:val="hybridMultilevel"/>
    <w:tmpl w:val="48BA6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5D783E"/>
    <w:multiLevelType w:val="hybridMultilevel"/>
    <w:tmpl w:val="8EEEE364"/>
    <w:lvl w:ilvl="0" w:tplc="2D32487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69564E"/>
    <w:multiLevelType w:val="hybridMultilevel"/>
    <w:tmpl w:val="6638C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1A21B0"/>
    <w:multiLevelType w:val="hybridMultilevel"/>
    <w:tmpl w:val="C5D4FD9E"/>
    <w:lvl w:ilvl="0" w:tplc="94C843EA">
      <w:start w:val="1"/>
      <w:numFmt w:val="decimal"/>
      <w:lvlText w:val="%1."/>
      <w:lvlJc w:val="left"/>
      <w:pPr>
        <w:ind w:left="1207" w:hanging="252"/>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B93CBE4C">
      <w:numFmt w:val="bullet"/>
      <w:lvlText w:val="•"/>
      <w:lvlJc w:val="left"/>
      <w:pPr>
        <w:ind w:left="2092" w:hanging="252"/>
      </w:pPr>
      <w:rPr>
        <w:rFonts w:hint="default"/>
        <w:lang w:val="en-US" w:eastAsia="en-US" w:bidi="ar-SA"/>
      </w:rPr>
    </w:lvl>
    <w:lvl w:ilvl="2" w:tplc="0BF404E2">
      <w:numFmt w:val="bullet"/>
      <w:lvlText w:val="•"/>
      <w:lvlJc w:val="left"/>
      <w:pPr>
        <w:ind w:left="2984" w:hanging="252"/>
      </w:pPr>
      <w:rPr>
        <w:rFonts w:hint="default"/>
        <w:lang w:val="en-US" w:eastAsia="en-US" w:bidi="ar-SA"/>
      </w:rPr>
    </w:lvl>
    <w:lvl w:ilvl="3" w:tplc="BA3E71FA">
      <w:numFmt w:val="bullet"/>
      <w:lvlText w:val="•"/>
      <w:lvlJc w:val="left"/>
      <w:pPr>
        <w:ind w:left="3876" w:hanging="252"/>
      </w:pPr>
      <w:rPr>
        <w:rFonts w:hint="default"/>
        <w:lang w:val="en-US" w:eastAsia="en-US" w:bidi="ar-SA"/>
      </w:rPr>
    </w:lvl>
    <w:lvl w:ilvl="4" w:tplc="20F0FC44">
      <w:numFmt w:val="bullet"/>
      <w:lvlText w:val="•"/>
      <w:lvlJc w:val="left"/>
      <w:pPr>
        <w:ind w:left="4768" w:hanging="252"/>
      </w:pPr>
      <w:rPr>
        <w:rFonts w:hint="default"/>
        <w:lang w:val="en-US" w:eastAsia="en-US" w:bidi="ar-SA"/>
      </w:rPr>
    </w:lvl>
    <w:lvl w:ilvl="5" w:tplc="7F5435F4">
      <w:numFmt w:val="bullet"/>
      <w:lvlText w:val="•"/>
      <w:lvlJc w:val="left"/>
      <w:pPr>
        <w:ind w:left="5660" w:hanging="252"/>
      </w:pPr>
      <w:rPr>
        <w:rFonts w:hint="default"/>
        <w:lang w:val="en-US" w:eastAsia="en-US" w:bidi="ar-SA"/>
      </w:rPr>
    </w:lvl>
    <w:lvl w:ilvl="6" w:tplc="322C4686">
      <w:numFmt w:val="bullet"/>
      <w:lvlText w:val="•"/>
      <w:lvlJc w:val="left"/>
      <w:pPr>
        <w:ind w:left="6552" w:hanging="252"/>
      </w:pPr>
      <w:rPr>
        <w:rFonts w:hint="default"/>
        <w:lang w:val="en-US" w:eastAsia="en-US" w:bidi="ar-SA"/>
      </w:rPr>
    </w:lvl>
    <w:lvl w:ilvl="7" w:tplc="0C9C3E44">
      <w:numFmt w:val="bullet"/>
      <w:lvlText w:val="•"/>
      <w:lvlJc w:val="left"/>
      <w:pPr>
        <w:ind w:left="7444" w:hanging="252"/>
      </w:pPr>
      <w:rPr>
        <w:rFonts w:hint="default"/>
        <w:lang w:val="en-US" w:eastAsia="en-US" w:bidi="ar-SA"/>
      </w:rPr>
    </w:lvl>
    <w:lvl w:ilvl="8" w:tplc="2EC48B74">
      <w:numFmt w:val="bullet"/>
      <w:lvlText w:val="•"/>
      <w:lvlJc w:val="left"/>
      <w:pPr>
        <w:ind w:left="8336" w:hanging="252"/>
      </w:pPr>
      <w:rPr>
        <w:rFonts w:hint="default"/>
        <w:lang w:val="en-US" w:eastAsia="en-US" w:bidi="ar-SA"/>
      </w:rPr>
    </w:lvl>
  </w:abstractNum>
  <w:abstractNum w:abstractNumId="6" w15:restartNumberingAfterBreak="0">
    <w:nsid w:val="2F0F21D6"/>
    <w:multiLevelType w:val="multilevel"/>
    <w:tmpl w:val="7F767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26462B"/>
    <w:multiLevelType w:val="hybridMultilevel"/>
    <w:tmpl w:val="D65C1A7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0C0B5A"/>
    <w:multiLevelType w:val="hybridMultilevel"/>
    <w:tmpl w:val="E932B45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F06374"/>
    <w:multiLevelType w:val="multilevel"/>
    <w:tmpl w:val="5726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FF32A9"/>
    <w:multiLevelType w:val="hybridMultilevel"/>
    <w:tmpl w:val="5C6C2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8041656">
    <w:abstractNumId w:val="0"/>
  </w:num>
  <w:num w:numId="2" w16cid:durableId="1242177985">
    <w:abstractNumId w:val="2"/>
  </w:num>
  <w:num w:numId="3" w16cid:durableId="1445344206">
    <w:abstractNumId w:val="4"/>
  </w:num>
  <w:num w:numId="4" w16cid:durableId="1469780368">
    <w:abstractNumId w:val="8"/>
  </w:num>
  <w:num w:numId="5" w16cid:durableId="1301225906">
    <w:abstractNumId w:val="10"/>
  </w:num>
  <w:num w:numId="6" w16cid:durableId="1281956819">
    <w:abstractNumId w:val="3"/>
  </w:num>
  <w:num w:numId="7" w16cid:durableId="1581282965">
    <w:abstractNumId w:val="5"/>
  </w:num>
  <w:num w:numId="8" w16cid:durableId="1804346651">
    <w:abstractNumId w:val="1"/>
  </w:num>
  <w:num w:numId="9" w16cid:durableId="36204215">
    <w:abstractNumId w:val="6"/>
  </w:num>
  <w:num w:numId="10" w16cid:durableId="792527274">
    <w:abstractNumId w:val="9"/>
  </w:num>
  <w:num w:numId="11" w16cid:durableId="19429085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A01416"/>
    <w:rsid w:val="00002C03"/>
    <w:rsid w:val="000246D6"/>
    <w:rsid w:val="000532FF"/>
    <w:rsid w:val="000604B1"/>
    <w:rsid w:val="000713FE"/>
    <w:rsid w:val="000906BA"/>
    <w:rsid w:val="000A159C"/>
    <w:rsid w:val="00110AD2"/>
    <w:rsid w:val="00116753"/>
    <w:rsid w:val="0013629C"/>
    <w:rsid w:val="00136AC6"/>
    <w:rsid w:val="00145326"/>
    <w:rsid w:val="001672E7"/>
    <w:rsid w:val="001942D8"/>
    <w:rsid w:val="001A5F61"/>
    <w:rsid w:val="001B4F6B"/>
    <w:rsid w:val="001D536F"/>
    <w:rsid w:val="001E7F63"/>
    <w:rsid w:val="00231879"/>
    <w:rsid w:val="00283641"/>
    <w:rsid w:val="002C01F4"/>
    <w:rsid w:val="002C1183"/>
    <w:rsid w:val="002C6977"/>
    <w:rsid w:val="002E51BD"/>
    <w:rsid w:val="002F0714"/>
    <w:rsid w:val="00326BDA"/>
    <w:rsid w:val="0033096D"/>
    <w:rsid w:val="00361832"/>
    <w:rsid w:val="00370915"/>
    <w:rsid w:val="003C32BE"/>
    <w:rsid w:val="003D414F"/>
    <w:rsid w:val="003F02F5"/>
    <w:rsid w:val="004464D7"/>
    <w:rsid w:val="00456D56"/>
    <w:rsid w:val="004818CB"/>
    <w:rsid w:val="004E1CE1"/>
    <w:rsid w:val="004E7A74"/>
    <w:rsid w:val="005420A1"/>
    <w:rsid w:val="00555D6C"/>
    <w:rsid w:val="005734F0"/>
    <w:rsid w:val="005963B0"/>
    <w:rsid w:val="005A355E"/>
    <w:rsid w:val="00613B14"/>
    <w:rsid w:val="00622928"/>
    <w:rsid w:val="0063364A"/>
    <w:rsid w:val="00642670"/>
    <w:rsid w:val="006A0B3A"/>
    <w:rsid w:val="006C667D"/>
    <w:rsid w:val="006E261F"/>
    <w:rsid w:val="0073068B"/>
    <w:rsid w:val="0074421F"/>
    <w:rsid w:val="00747C59"/>
    <w:rsid w:val="007611C2"/>
    <w:rsid w:val="00784FD0"/>
    <w:rsid w:val="007B64A0"/>
    <w:rsid w:val="007E3A47"/>
    <w:rsid w:val="007E6E70"/>
    <w:rsid w:val="00817CAE"/>
    <w:rsid w:val="00876E70"/>
    <w:rsid w:val="008927FC"/>
    <w:rsid w:val="008A4D12"/>
    <w:rsid w:val="008B181D"/>
    <w:rsid w:val="008F5A0F"/>
    <w:rsid w:val="00904E2E"/>
    <w:rsid w:val="00905C6E"/>
    <w:rsid w:val="00917D17"/>
    <w:rsid w:val="00956FE2"/>
    <w:rsid w:val="00975F55"/>
    <w:rsid w:val="009A19DD"/>
    <w:rsid w:val="009A1EAB"/>
    <w:rsid w:val="009A505D"/>
    <w:rsid w:val="009C4FAF"/>
    <w:rsid w:val="009E09E2"/>
    <w:rsid w:val="009E21A4"/>
    <w:rsid w:val="009E5CF9"/>
    <w:rsid w:val="00A31B21"/>
    <w:rsid w:val="00A41856"/>
    <w:rsid w:val="00A724DB"/>
    <w:rsid w:val="00A76B24"/>
    <w:rsid w:val="00AA6AB2"/>
    <w:rsid w:val="00AC00E6"/>
    <w:rsid w:val="00AD036F"/>
    <w:rsid w:val="00AF41C7"/>
    <w:rsid w:val="00B01DEA"/>
    <w:rsid w:val="00B24557"/>
    <w:rsid w:val="00B3043B"/>
    <w:rsid w:val="00B47D17"/>
    <w:rsid w:val="00B61C40"/>
    <w:rsid w:val="00B63B2C"/>
    <w:rsid w:val="00BE48AA"/>
    <w:rsid w:val="00BE7833"/>
    <w:rsid w:val="00BF497F"/>
    <w:rsid w:val="00C011D4"/>
    <w:rsid w:val="00C34DBD"/>
    <w:rsid w:val="00C51A83"/>
    <w:rsid w:val="00C67862"/>
    <w:rsid w:val="00CE3328"/>
    <w:rsid w:val="00CF0CAD"/>
    <w:rsid w:val="00D0477B"/>
    <w:rsid w:val="00D26A18"/>
    <w:rsid w:val="00D31BEA"/>
    <w:rsid w:val="00D36F57"/>
    <w:rsid w:val="00D76C6D"/>
    <w:rsid w:val="00D77F4C"/>
    <w:rsid w:val="00D816BA"/>
    <w:rsid w:val="00D93A5E"/>
    <w:rsid w:val="00DA5504"/>
    <w:rsid w:val="00DB7FA6"/>
    <w:rsid w:val="00DC101F"/>
    <w:rsid w:val="00E17BBD"/>
    <w:rsid w:val="00E20615"/>
    <w:rsid w:val="00E53BCF"/>
    <w:rsid w:val="00E90B03"/>
    <w:rsid w:val="00EC488E"/>
    <w:rsid w:val="00EF49F5"/>
    <w:rsid w:val="00F44D97"/>
    <w:rsid w:val="00F70A43"/>
    <w:rsid w:val="00F74E88"/>
    <w:rsid w:val="00F83C59"/>
    <w:rsid w:val="00FC3C84"/>
    <w:rsid w:val="00FE3DE4"/>
    <w:rsid w:val="0DA01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01416"/>
  <w15:chartTrackingRefBased/>
  <w15:docId w15:val="{020B26AC-10B9-44D5-B782-73D626C76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umbission Title"/>
    <w:basedOn w:val="Normal"/>
    <w:next w:val="Normal"/>
    <w:link w:val="Heading1Char"/>
    <w:uiPriority w:val="9"/>
    <w:qFormat/>
    <w:rsid w:val="00231879"/>
    <w:pPr>
      <w:keepNext/>
      <w:keepLines/>
      <w:spacing w:before="360" w:after="80"/>
      <w:outlineLvl w:val="0"/>
    </w:pPr>
    <w:rPr>
      <w:rFonts w:asciiTheme="majorHAnsi" w:eastAsiaTheme="majorEastAsia" w:hAnsiTheme="majorHAnsi" w:cstheme="majorBidi"/>
      <w:b/>
      <w:sz w:val="36"/>
      <w:szCs w:val="40"/>
    </w:rPr>
  </w:style>
  <w:style w:type="paragraph" w:styleId="Heading2">
    <w:name w:val="heading 2"/>
    <w:basedOn w:val="Normal"/>
    <w:next w:val="Normal"/>
    <w:link w:val="Heading2Char"/>
    <w:uiPriority w:val="9"/>
    <w:unhideWhenUsed/>
    <w:qFormat/>
    <w:rsid w:val="00283641"/>
    <w:pPr>
      <w:keepNext/>
      <w:keepLines/>
      <w:spacing w:before="160" w:after="80"/>
      <w:outlineLvl w:val="1"/>
    </w:pPr>
    <w:rPr>
      <w:rFonts w:asciiTheme="majorHAnsi" w:eastAsiaTheme="majorEastAsia" w:hAnsiTheme="majorHAnsi" w:cstheme="majorBidi"/>
      <w:b/>
      <w:caps/>
      <w:sz w:val="28"/>
      <w:szCs w:val="32"/>
    </w:rPr>
  </w:style>
  <w:style w:type="paragraph" w:styleId="Heading3">
    <w:name w:val="heading 3"/>
    <w:aliases w:val="Subheading"/>
    <w:basedOn w:val="Normal"/>
    <w:next w:val="Normal"/>
    <w:link w:val="Heading3Char"/>
    <w:uiPriority w:val="9"/>
    <w:unhideWhenUsed/>
    <w:qFormat/>
    <w:rsid w:val="00D36F57"/>
    <w:pPr>
      <w:keepNext/>
      <w:keepLines/>
      <w:spacing w:before="160" w:after="80"/>
      <w:outlineLvl w:val="2"/>
    </w:pPr>
    <w:rPr>
      <w:rFonts w:eastAsiaTheme="majorEastAsia" w:cstheme="majorBidi"/>
      <w:caps/>
      <w:color w:val="000000" w:themeColor="text1"/>
      <w:sz w:val="28"/>
      <w:szCs w:val="28"/>
    </w:rPr>
  </w:style>
  <w:style w:type="paragraph" w:styleId="Heading4">
    <w:name w:val="heading 4"/>
    <w:aliases w:val="Heading 4 Abstract"/>
    <w:basedOn w:val="Normal"/>
    <w:next w:val="Normal"/>
    <w:link w:val="Heading4Char"/>
    <w:uiPriority w:val="9"/>
    <w:unhideWhenUsed/>
    <w:qFormat/>
    <w:rsid w:val="00FE3DE4"/>
    <w:pPr>
      <w:keepNext/>
      <w:keepLines/>
      <w:spacing w:before="80" w:after="40"/>
      <w:ind w:left="720"/>
      <w:jc w:val="both"/>
      <w:outlineLvl w:val="3"/>
    </w:pPr>
    <w:rPr>
      <w:rFonts w:eastAsiaTheme="majorEastAsia" w:cstheme="majorBidi"/>
      <w:i/>
      <w:iCs/>
    </w:rPr>
  </w:style>
  <w:style w:type="paragraph" w:styleId="Heading5">
    <w:name w:val="heading 5"/>
    <w:aliases w:val="Submission type"/>
    <w:basedOn w:val="Normal"/>
    <w:next w:val="Normal"/>
    <w:link w:val="Heading5Char"/>
    <w:uiPriority w:val="9"/>
    <w:unhideWhenUsed/>
    <w:qFormat/>
    <w:rsid w:val="005963B0"/>
    <w:pPr>
      <w:keepNext/>
      <w:keepLines/>
      <w:spacing w:before="80" w:after="40"/>
      <w:outlineLvl w:val="4"/>
    </w:pPr>
    <w:rPr>
      <w:rFonts w:eastAsiaTheme="majorEastAsia" w:cstheme="majorBidi"/>
      <w:caps/>
      <w:color w:val="000000" w:themeColor="text1"/>
    </w:rPr>
  </w:style>
  <w:style w:type="paragraph" w:styleId="Heading6">
    <w:name w:val="heading 6"/>
    <w:aliases w:val="References"/>
    <w:basedOn w:val="Normal"/>
    <w:next w:val="Normal"/>
    <w:link w:val="Heading6Char"/>
    <w:uiPriority w:val="9"/>
    <w:unhideWhenUsed/>
    <w:qFormat/>
    <w:rsid w:val="00D93A5E"/>
    <w:pPr>
      <w:keepNext/>
      <w:keepLines/>
      <w:spacing w:before="40" w:after="0"/>
      <w:outlineLvl w:val="5"/>
    </w:pPr>
    <w:rPr>
      <w:rFonts w:eastAsiaTheme="majorEastAsia" w:cstheme="majorBidi"/>
      <w:b/>
      <w:i/>
      <w:iCs/>
      <w:cap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mbission Title Char"/>
    <w:basedOn w:val="DefaultParagraphFont"/>
    <w:link w:val="Heading1"/>
    <w:uiPriority w:val="9"/>
    <w:rsid w:val="00231879"/>
    <w:rPr>
      <w:rFonts w:asciiTheme="majorHAnsi" w:eastAsiaTheme="majorEastAsia" w:hAnsiTheme="majorHAnsi" w:cstheme="majorBidi"/>
      <w:b/>
      <w:sz w:val="36"/>
      <w:szCs w:val="40"/>
    </w:rPr>
  </w:style>
  <w:style w:type="character" w:customStyle="1" w:styleId="Heading2Char">
    <w:name w:val="Heading 2 Char"/>
    <w:basedOn w:val="DefaultParagraphFont"/>
    <w:link w:val="Heading2"/>
    <w:uiPriority w:val="9"/>
    <w:rsid w:val="00283641"/>
    <w:rPr>
      <w:rFonts w:asciiTheme="majorHAnsi" w:eastAsiaTheme="majorEastAsia" w:hAnsiTheme="majorHAnsi" w:cstheme="majorBidi"/>
      <w:b/>
      <w:caps/>
      <w:sz w:val="28"/>
      <w:szCs w:val="32"/>
    </w:rPr>
  </w:style>
  <w:style w:type="character" w:customStyle="1" w:styleId="Heading3Char">
    <w:name w:val="Heading 3 Char"/>
    <w:aliases w:val="Subheading Char"/>
    <w:basedOn w:val="DefaultParagraphFont"/>
    <w:link w:val="Heading3"/>
    <w:uiPriority w:val="9"/>
    <w:rsid w:val="00D36F57"/>
    <w:rPr>
      <w:rFonts w:eastAsiaTheme="majorEastAsia" w:cstheme="majorBidi"/>
      <w:caps/>
      <w:color w:val="000000" w:themeColor="text1"/>
      <w:sz w:val="28"/>
      <w:szCs w:val="28"/>
    </w:rPr>
  </w:style>
  <w:style w:type="character" w:customStyle="1" w:styleId="Heading4Char">
    <w:name w:val="Heading 4 Char"/>
    <w:aliases w:val="Heading 4 Abstract Char"/>
    <w:basedOn w:val="DefaultParagraphFont"/>
    <w:link w:val="Heading4"/>
    <w:uiPriority w:val="9"/>
    <w:rsid w:val="00FE3DE4"/>
    <w:rPr>
      <w:rFonts w:eastAsiaTheme="majorEastAsia" w:cstheme="majorBidi"/>
      <w:i/>
      <w:iCs/>
    </w:rPr>
  </w:style>
  <w:style w:type="character" w:customStyle="1" w:styleId="Heading5Char">
    <w:name w:val="Heading 5 Char"/>
    <w:aliases w:val="Submission type Char"/>
    <w:basedOn w:val="DefaultParagraphFont"/>
    <w:link w:val="Heading5"/>
    <w:uiPriority w:val="9"/>
    <w:rsid w:val="005963B0"/>
    <w:rPr>
      <w:rFonts w:eastAsiaTheme="majorEastAsia" w:cstheme="majorBidi"/>
      <w:caps/>
      <w:color w:val="000000" w:themeColor="text1"/>
    </w:rPr>
  </w:style>
  <w:style w:type="character" w:customStyle="1" w:styleId="Heading6Char">
    <w:name w:val="Heading 6 Char"/>
    <w:aliases w:val="References Char"/>
    <w:basedOn w:val="DefaultParagraphFont"/>
    <w:link w:val="Heading6"/>
    <w:uiPriority w:val="9"/>
    <w:rsid w:val="00D93A5E"/>
    <w:rPr>
      <w:rFonts w:eastAsiaTheme="majorEastAsia" w:cstheme="majorBidi"/>
      <w:b/>
      <w:i/>
      <w:iCs/>
      <w:cap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aliases w:val="Authors Char"/>
    <w:basedOn w:val="DefaultParagraphFont"/>
    <w:link w:val="Subtitle"/>
    <w:uiPriority w:val="11"/>
    <w:rsid w:val="009A505D"/>
    <w:rPr>
      <w:rFonts w:ascii="Aptos" w:eastAsiaTheme="majorEastAsia" w:hAnsi="Aptos" w:cstheme="majorBidi"/>
      <w:color w:val="595959" w:themeColor="text1" w:themeTint="A6"/>
      <w:spacing w:val="15"/>
      <w:szCs w:val="28"/>
    </w:rPr>
  </w:style>
  <w:style w:type="paragraph" w:styleId="Subtitle">
    <w:name w:val="Subtitle"/>
    <w:aliases w:val="Authors"/>
    <w:basedOn w:val="Normal"/>
    <w:next w:val="Normal"/>
    <w:link w:val="SubtitleChar"/>
    <w:uiPriority w:val="11"/>
    <w:qFormat/>
    <w:rsid w:val="009A505D"/>
    <w:pPr>
      <w:numPr>
        <w:ilvl w:val="1"/>
      </w:numPr>
    </w:pPr>
    <w:rPr>
      <w:rFonts w:ascii="Aptos" w:eastAsiaTheme="majorEastAsia" w:hAnsi="Aptos" w:cstheme="majorBidi"/>
      <w:color w:val="595959" w:themeColor="text1" w:themeTint="A6"/>
      <w:spacing w:val="15"/>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sid w:val="00D36F57"/>
    <w:rPr>
      <w:i/>
      <w:iCs/>
      <w:color w:val="595959" w:themeColor="text1" w:themeTint="A6"/>
    </w:rPr>
  </w:style>
  <w:style w:type="paragraph" w:styleId="Quote">
    <w:name w:val="Quote"/>
    <w:basedOn w:val="Normal"/>
    <w:next w:val="Normal"/>
    <w:link w:val="QuoteChar"/>
    <w:uiPriority w:val="29"/>
    <w:qFormat/>
    <w:rsid w:val="00D36F57"/>
    <w:pPr>
      <w:spacing w:before="160"/>
      <w:jc w:val="center"/>
    </w:pPr>
    <w:rPr>
      <w:i/>
      <w:iCs/>
      <w:color w:val="595959" w:themeColor="text1" w:themeTint="A6"/>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rPr>
      <w:b/>
      <w:bCs/>
      <w:smallCaps/>
      <w:color w:val="0F4761" w:themeColor="accent1" w:themeShade="BF"/>
      <w:spacing w:val="5"/>
    </w:rPr>
  </w:style>
  <w:style w:type="paragraph" w:styleId="Header">
    <w:name w:val="header"/>
    <w:basedOn w:val="Normal"/>
    <w:link w:val="HeaderChar"/>
    <w:uiPriority w:val="99"/>
    <w:unhideWhenUsed/>
    <w:rsid w:val="00876E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E70"/>
  </w:style>
  <w:style w:type="paragraph" w:styleId="Footer">
    <w:name w:val="footer"/>
    <w:basedOn w:val="Normal"/>
    <w:link w:val="FooterChar"/>
    <w:uiPriority w:val="99"/>
    <w:unhideWhenUsed/>
    <w:rsid w:val="00876E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E70"/>
  </w:style>
  <w:style w:type="paragraph" w:customStyle="1" w:styleId="BALEAPJournalsubmissionstyle">
    <w:name w:val="BALEAP Journal submission style"/>
    <w:basedOn w:val="Normal"/>
    <w:link w:val="BALEAPJournalsubmissionstyleChar"/>
    <w:qFormat/>
    <w:rsid w:val="00FC3C84"/>
  </w:style>
  <w:style w:type="character" w:customStyle="1" w:styleId="BALEAPJournalsubmissionstyleChar">
    <w:name w:val="BALEAP Journal submission style Char"/>
    <w:basedOn w:val="DefaultParagraphFont"/>
    <w:link w:val="BALEAPJournalsubmissionstyle"/>
    <w:rsid w:val="00FC3C84"/>
  </w:style>
  <w:style w:type="character" w:styleId="Emphasis">
    <w:name w:val="Emphasis"/>
    <w:basedOn w:val="DefaultParagraphFont"/>
    <w:uiPriority w:val="20"/>
    <w:qFormat/>
    <w:rsid w:val="00AC00E6"/>
    <w:rPr>
      <w:rFonts w:ascii="Aptos" w:hAnsi="Aptos"/>
      <w:i/>
      <w:iCs/>
    </w:rPr>
  </w:style>
  <w:style w:type="character" w:styleId="SubtleEmphasis">
    <w:name w:val="Subtle Emphasis"/>
    <w:aliases w:val="Abstract"/>
    <w:basedOn w:val="DefaultParagraphFont"/>
    <w:uiPriority w:val="19"/>
    <w:qFormat/>
    <w:rsid w:val="007611C2"/>
    <w:rPr>
      <w:i/>
      <w:iCs/>
      <w:color w:val="404040" w:themeColor="text1" w:themeTint="BF"/>
    </w:rPr>
  </w:style>
  <w:style w:type="character" w:styleId="Strong">
    <w:name w:val="Strong"/>
    <w:basedOn w:val="DefaultParagraphFont"/>
    <w:uiPriority w:val="22"/>
    <w:qFormat/>
    <w:rsid w:val="007E6E70"/>
    <w:rPr>
      <w:b/>
      <w:bCs/>
    </w:rPr>
  </w:style>
  <w:style w:type="paragraph" w:styleId="ListParagraph">
    <w:name w:val="List Paragraph"/>
    <w:basedOn w:val="Normal"/>
    <w:uiPriority w:val="34"/>
    <w:qFormat/>
    <w:rsid w:val="00C67862"/>
    <w:pPr>
      <w:spacing w:line="259" w:lineRule="auto"/>
      <w:ind w:left="720"/>
      <w:contextualSpacing/>
    </w:pPr>
    <w:rPr>
      <w:rFonts w:eastAsiaTheme="minorHAnsi"/>
      <w:kern w:val="2"/>
      <w:sz w:val="22"/>
      <w:szCs w:val="22"/>
      <w:lang w:eastAsia="en-US"/>
      <w14:ligatures w14:val="standardContextual"/>
    </w:rPr>
  </w:style>
  <w:style w:type="paragraph" w:styleId="NormalWeb">
    <w:name w:val="Normal (Web)"/>
    <w:basedOn w:val="Normal"/>
    <w:uiPriority w:val="99"/>
    <w:unhideWhenUsed/>
    <w:rsid w:val="00C67862"/>
    <w:pPr>
      <w:spacing w:before="100" w:beforeAutospacing="1" w:after="100" w:afterAutospacing="1" w:line="240" w:lineRule="auto"/>
    </w:pPr>
    <w:rPr>
      <w:rFonts w:ascii="Times New Roman" w:eastAsia="Times New Roman" w:hAnsi="Times New Roman" w:cs="Times New Roman"/>
      <w:lang w:eastAsia="en-GB"/>
    </w:rPr>
  </w:style>
  <w:style w:type="table" w:styleId="TableGrid">
    <w:name w:val="Table Grid"/>
    <w:basedOn w:val="TableNormal"/>
    <w:uiPriority w:val="39"/>
    <w:rsid w:val="00C67862"/>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34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tinyurl.com/3p8ma9bx%20pp.44-46" TargetMode="External"/><Relationship Id="rId18" Type="http://schemas.openxmlformats.org/officeDocument/2006/relationships/hyperlink" Target="https://eprints.qut.edu.au/21084/"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hart" Target="charts/chart1.xml"/><Relationship Id="rId12" Type="http://schemas.openxmlformats.org/officeDocument/2006/relationships/hyperlink" Target="https://learning.uow.edu.au/LAS2001/selected/jones_1.pdf" TargetMode="External"/><Relationship Id="rId17" Type="http://schemas.openxmlformats.org/officeDocument/2006/relationships/hyperlink" Target="https://tinyurl.com/bdhsd575" TargetMode="External"/><Relationship Id="rId2" Type="http://schemas.openxmlformats.org/officeDocument/2006/relationships/styles" Target="styles.xml"/><Relationship Id="rId16" Type="http://schemas.openxmlformats.org/officeDocument/2006/relationships/hyperlink" Target="https://journals.sagepub.com/doi/full/10.3102/0091732X221084322" TargetMode="External"/><Relationship Id="rId20" Type="http://schemas.openxmlformats.org/officeDocument/2006/relationships/image" Target="media/image1.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science/article/pii/S147515852100117X?via%3Dihub"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areers.ox.ac.uk/article/the-future-of-skills-for-future-jobs" TargetMode="External"/><Relationship Id="rId23" Type="http://schemas.openxmlformats.org/officeDocument/2006/relationships/fontTable" Target="fontTable.xml"/><Relationship Id="rId10" Type="http://schemas.openxmlformats.org/officeDocument/2006/relationships/hyperlink" Target="https://onlinelibrary.wiley.com/doi/10.1111/jade.12063" TargetMode="External"/><Relationship Id="rId19" Type="http://schemas.openxmlformats.org/officeDocument/2006/relationships/hyperlink" Target="https://www.wenger-trayner.com/introduction-to-communities-of-practice" TargetMode="External"/><Relationship Id="rId4" Type="http://schemas.openxmlformats.org/officeDocument/2006/relationships/webSettings" Target="webSettings.xml"/><Relationship Id="rId9" Type="http://schemas.openxmlformats.org/officeDocument/2006/relationships/hyperlink" Target="https://doi.org/10.1111/jade.12063" TargetMode="External"/><Relationship Id="rId14" Type="http://schemas.openxmlformats.org/officeDocument/2006/relationships/hyperlink" Target="https://tinyurl.com/4mf47kcm" TargetMode="Externa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en-US" sz="1200" dirty="0"/>
              <a:t>Prepared for Job Shadow</a:t>
            </a:r>
          </a:p>
        </c:rich>
      </c:tx>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Prepared for Job Shadow</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DD5-4A2C-BE02-1FE272CE1B7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DD5-4A2C-BE02-1FE272CE1B7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DD5-4A2C-BE02-1FE272CE1B7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DD5-4A2C-BE02-1FE272CE1B7E}"/>
              </c:ext>
            </c:extLst>
          </c:dPt>
          <c:cat>
            <c:strRef>
              <c:f>Sheet1!$A$2:$A$5</c:f>
              <c:strCache>
                <c:ptCount val="2"/>
                <c:pt idx="0">
                  <c:v>Confident</c:v>
                </c:pt>
                <c:pt idx="1">
                  <c:v>Not confident</c:v>
                </c:pt>
              </c:strCache>
            </c:strRef>
          </c:cat>
          <c:val>
            <c:numRef>
              <c:f>Sheet1!$B$2:$B$5</c:f>
              <c:numCache>
                <c:formatCode>General</c:formatCode>
                <c:ptCount val="4"/>
                <c:pt idx="0">
                  <c:v>5</c:v>
                </c:pt>
                <c:pt idx="1">
                  <c:v>3</c:v>
                </c:pt>
              </c:numCache>
            </c:numRef>
          </c:val>
          <c:extLst>
            <c:ext xmlns:c16="http://schemas.microsoft.com/office/drawing/2014/chart" uri="{C3380CC4-5D6E-409C-BE32-E72D297353CC}">
              <c16:uniqueId val="{00000008-3DD5-4A2C-BE02-1FE272CE1B7E}"/>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Strongly agree</c:v>
                </c:pt>
              </c:strCache>
            </c:strRef>
          </c:tx>
          <c:spPr>
            <a:solidFill>
              <a:schemeClr val="accent6"/>
            </a:solidFill>
            <a:ln>
              <a:noFill/>
            </a:ln>
            <a:effectLst/>
          </c:spPr>
          <c:invertIfNegative val="0"/>
          <c:cat>
            <c:strRef>
              <c:f>Sheet1!$A$2:$A$6</c:f>
              <c:strCache>
                <c:ptCount val="5"/>
                <c:pt idx="0">
                  <c:v>Experience met expectations</c:v>
                </c:pt>
                <c:pt idx="1">
                  <c:v>Exp. was valuable to me</c:v>
                </c:pt>
                <c:pt idx="2">
                  <c:v>Helped me identify skills to develop</c:v>
                </c:pt>
                <c:pt idx="3">
                  <c:v>I saw a variety of tasks and projects</c:v>
                </c:pt>
                <c:pt idx="4">
                  <c:v>I would recommend the job shadow to others</c:v>
                </c:pt>
              </c:strCache>
            </c:strRef>
          </c:cat>
          <c:val>
            <c:numRef>
              <c:f>Sheet1!$B$2:$B$6</c:f>
              <c:numCache>
                <c:formatCode>General</c:formatCode>
                <c:ptCount val="5"/>
                <c:pt idx="0">
                  <c:v>0</c:v>
                </c:pt>
                <c:pt idx="1">
                  <c:v>1</c:v>
                </c:pt>
                <c:pt idx="2">
                  <c:v>2</c:v>
                </c:pt>
                <c:pt idx="3">
                  <c:v>1</c:v>
                </c:pt>
                <c:pt idx="4">
                  <c:v>2</c:v>
                </c:pt>
              </c:numCache>
            </c:numRef>
          </c:val>
          <c:extLst>
            <c:ext xmlns:c16="http://schemas.microsoft.com/office/drawing/2014/chart" uri="{C3380CC4-5D6E-409C-BE32-E72D297353CC}">
              <c16:uniqueId val="{00000000-E205-40F4-8BE6-944FA4B786E9}"/>
            </c:ext>
          </c:extLst>
        </c:ser>
        <c:ser>
          <c:idx val="1"/>
          <c:order val="1"/>
          <c:tx>
            <c:strRef>
              <c:f>Sheet1!$C$1</c:f>
              <c:strCache>
                <c:ptCount val="1"/>
                <c:pt idx="0">
                  <c:v>Agree</c:v>
                </c:pt>
              </c:strCache>
            </c:strRef>
          </c:tx>
          <c:spPr>
            <a:solidFill>
              <a:srgbClr val="1DD1CD"/>
            </a:solidFill>
            <a:ln>
              <a:noFill/>
            </a:ln>
            <a:effectLst/>
          </c:spPr>
          <c:invertIfNegative val="0"/>
          <c:cat>
            <c:strRef>
              <c:f>Sheet1!$A$2:$A$6</c:f>
              <c:strCache>
                <c:ptCount val="5"/>
                <c:pt idx="0">
                  <c:v>Experience met expectations</c:v>
                </c:pt>
                <c:pt idx="1">
                  <c:v>Exp. was valuable to me</c:v>
                </c:pt>
                <c:pt idx="2">
                  <c:v>Helped me identify skills to develop</c:v>
                </c:pt>
                <c:pt idx="3">
                  <c:v>I saw a variety of tasks and projects</c:v>
                </c:pt>
                <c:pt idx="4">
                  <c:v>I would recommend the job shadow to others</c:v>
                </c:pt>
              </c:strCache>
            </c:strRef>
          </c:cat>
          <c:val>
            <c:numRef>
              <c:f>Sheet1!$C$2:$C$6</c:f>
              <c:numCache>
                <c:formatCode>General</c:formatCode>
                <c:ptCount val="5"/>
                <c:pt idx="0">
                  <c:v>5</c:v>
                </c:pt>
                <c:pt idx="1">
                  <c:v>5</c:v>
                </c:pt>
                <c:pt idx="2">
                  <c:v>3</c:v>
                </c:pt>
                <c:pt idx="3">
                  <c:v>5</c:v>
                </c:pt>
                <c:pt idx="4">
                  <c:v>5</c:v>
                </c:pt>
              </c:numCache>
            </c:numRef>
          </c:val>
          <c:extLst>
            <c:ext xmlns:c16="http://schemas.microsoft.com/office/drawing/2014/chart" uri="{C3380CC4-5D6E-409C-BE32-E72D297353CC}">
              <c16:uniqueId val="{00000001-E205-40F4-8BE6-944FA4B786E9}"/>
            </c:ext>
          </c:extLst>
        </c:ser>
        <c:ser>
          <c:idx val="2"/>
          <c:order val="2"/>
          <c:tx>
            <c:strRef>
              <c:f>Sheet1!$D$1</c:f>
              <c:strCache>
                <c:ptCount val="1"/>
                <c:pt idx="0">
                  <c:v>Neutral</c:v>
                </c:pt>
              </c:strCache>
            </c:strRef>
          </c:tx>
          <c:spPr>
            <a:solidFill>
              <a:schemeClr val="accent4"/>
            </a:solidFill>
            <a:ln>
              <a:noFill/>
            </a:ln>
            <a:effectLst/>
          </c:spPr>
          <c:invertIfNegative val="0"/>
          <c:cat>
            <c:strRef>
              <c:f>Sheet1!$A$2:$A$6</c:f>
              <c:strCache>
                <c:ptCount val="5"/>
                <c:pt idx="0">
                  <c:v>Experience met expectations</c:v>
                </c:pt>
                <c:pt idx="1">
                  <c:v>Exp. was valuable to me</c:v>
                </c:pt>
                <c:pt idx="2">
                  <c:v>Helped me identify skills to develop</c:v>
                </c:pt>
                <c:pt idx="3">
                  <c:v>I saw a variety of tasks and projects</c:v>
                </c:pt>
                <c:pt idx="4">
                  <c:v>I would recommend the job shadow to others</c:v>
                </c:pt>
              </c:strCache>
            </c:strRef>
          </c:cat>
          <c:val>
            <c:numRef>
              <c:f>Sheet1!$D$2:$D$6</c:f>
              <c:numCache>
                <c:formatCode>General</c:formatCode>
                <c:ptCount val="5"/>
                <c:pt idx="0">
                  <c:v>1</c:v>
                </c:pt>
                <c:pt idx="1">
                  <c:v>2</c:v>
                </c:pt>
                <c:pt idx="2">
                  <c:v>1</c:v>
                </c:pt>
                <c:pt idx="3">
                  <c:v>2</c:v>
                </c:pt>
                <c:pt idx="4">
                  <c:v>0</c:v>
                </c:pt>
              </c:numCache>
            </c:numRef>
          </c:val>
          <c:extLst>
            <c:ext xmlns:c16="http://schemas.microsoft.com/office/drawing/2014/chart" uri="{C3380CC4-5D6E-409C-BE32-E72D297353CC}">
              <c16:uniqueId val="{00000002-E205-40F4-8BE6-944FA4B786E9}"/>
            </c:ext>
          </c:extLst>
        </c:ser>
        <c:ser>
          <c:idx val="3"/>
          <c:order val="3"/>
          <c:tx>
            <c:strRef>
              <c:f>Sheet1!$E$1</c:f>
              <c:strCache>
                <c:ptCount val="1"/>
                <c:pt idx="0">
                  <c:v>Disagree</c:v>
                </c:pt>
              </c:strCache>
            </c:strRef>
          </c:tx>
          <c:spPr>
            <a:solidFill>
              <a:srgbClr val="C00000"/>
            </a:solidFill>
            <a:ln>
              <a:noFill/>
            </a:ln>
            <a:effectLst/>
          </c:spPr>
          <c:invertIfNegative val="0"/>
          <c:cat>
            <c:strRef>
              <c:f>Sheet1!$A$2:$A$6</c:f>
              <c:strCache>
                <c:ptCount val="5"/>
                <c:pt idx="0">
                  <c:v>Experience met expectations</c:v>
                </c:pt>
                <c:pt idx="1">
                  <c:v>Exp. was valuable to me</c:v>
                </c:pt>
                <c:pt idx="2">
                  <c:v>Helped me identify skills to develop</c:v>
                </c:pt>
                <c:pt idx="3">
                  <c:v>I saw a variety of tasks and projects</c:v>
                </c:pt>
                <c:pt idx="4">
                  <c:v>I would recommend the job shadow to others</c:v>
                </c:pt>
              </c:strCache>
            </c:strRef>
          </c:cat>
          <c:val>
            <c:numRef>
              <c:f>Sheet1!$E$2:$E$6</c:f>
              <c:numCache>
                <c:formatCode>General</c:formatCode>
                <c:ptCount val="5"/>
                <c:pt idx="0">
                  <c:v>2</c:v>
                </c:pt>
                <c:pt idx="1">
                  <c:v>0</c:v>
                </c:pt>
                <c:pt idx="2">
                  <c:v>2</c:v>
                </c:pt>
                <c:pt idx="3">
                  <c:v>0</c:v>
                </c:pt>
                <c:pt idx="4">
                  <c:v>1</c:v>
                </c:pt>
              </c:numCache>
            </c:numRef>
          </c:val>
          <c:extLst>
            <c:ext xmlns:c16="http://schemas.microsoft.com/office/drawing/2014/chart" uri="{C3380CC4-5D6E-409C-BE32-E72D297353CC}">
              <c16:uniqueId val="{00000003-E205-40F4-8BE6-944FA4B786E9}"/>
            </c:ext>
          </c:extLst>
        </c:ser>
        <c:dLbls>
          <c:showLegendKey val="0"/>
          <c:showVal val="0"/>
          <c:showCatName val="0"/>
          <c:showSerName val="0"/>
          <c:showPercent val="0"/>
          <c:showBubbleSize val="0"/>
        </c:dLbls>
        <c:gapWidth val="219"/>
        <c:overlap val="-27"/>
        <c:axId val="1134949648"/>
        <c:axId val="1134965008"/>
      </c:barChart>
      <c:catAx>
        <c:axId val="1134949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134965008"/>
        <c:crosses val="autoZero"/>
        <c:auto val="1"/>
        <c:lblAlgn val="ctr"/>
        <c:lblOffset val="100"/>
        <c:noMultiLvlLbl val="0"/>
      </c:catAx>
      <c:valAx>
        <c:axId val="1134965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1134949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25</Pages>
  <Words>7587</Words>
  <Characters>49854</Characters>
  <Application>Microsoft Office Word</Application>
  <DocSecurity>0</DocSecurity>
  <Lines>1038</Lines>
  <Paragraphs>341</Paragraphs>
  <ScaleCrop>false</ScaleCrop>
  <Company/>
  <LinksUpToDate>false</LinksUpToDate>
  <CharactersWithSpaces>57100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Cowley-Haselden, Susie</dc:creator>
  <cp:keywords/>
  <dc:description/>
  <cp:lastModifiedBy>Elisabeth Mulders</cp:lastModifiedBy>
  <cp:revision>68</cp:revision>
  <dcterms:created xsi:type="dcterms:W3CDTF">2026-03-04T23:14:00Z</dcterms:created>
  <dcterms:modified xsi:type="dcterms:W3CDTF">2026-04-15T12:13:00Z</dcterms:modified>
</cp:coreProperties>
</file>