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FD6D6" w14:textId="77777777" w:rsidR="00933A39" w:rsidRDefault="00D93253">
      <w:pPr>
        <w:spacing w:after="280" w:line="240" w:lineRule="auto"/>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Craft Hub EU Conference</w:t>
      </w:r>
    </w:p>
    <w:p w14:paraId="56E19892" w14:textId="77777777" w:rsidR="00933A39" w:rsidRPr="00DD3271" w:rsidRDefault="00D93253">
      <w:pPr>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Theme 1:</w:t>
      </w:r>
      <w:r>
        <w:rPr>
          <w:rFonts w:ascii="Times New Roman" w:eastAsia="Times New Roman" w:hAnsi="Times New Roman" w:cs="Times New Roman"/>
          <w:color w:val="000000"/>
          <w:highlight w:val="white"/>
        </w:rPr>
        <w:t xml:space="preserve"> Exploring Craft Heritage.</w:t>
      </w:r>
    </w:p>
    <w:p w14:paraId="27A70829" w14:textId="77777777" w:rsidR="00985890" w:rsidRDefault="00D93253" w:rsidP="00985890">
      <w:pPr>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Title:</w:t>
      </w:r>
      <w:r>
        <w:rPr>
          <w:rFonts w:ascii="Times New Roman" w:eastAsia="Times New Roman" w:hAnsi="Times New Roman" w:cs="Times New Roman"/>
          <w:color w:val="000000"/>
        </w:rPr>
        <w:t xml:space="preserve">  Creative impulse of craft curator: Craft practice as a continuous journey that mutates and transcends to adapt to the needs of each society.</w:t>
      </w:r>
      <w:r w:rsidR="00985890">
        <w:rPr>
          <w:rFonts w:ascii="Times New Roman" w:eastAsia="Times New Roman" w:hAnsi="Times New Roman" w:cs="Times New Roman"/>
          <w:color w:val="000000"/>
        </w:rPr>
        <w:t xml:space="preserve"> </w:t>
      </w:r>
    </w:p>
    <w:p w14:paraId="4DF0CEAE" w14:textId="77777777" w:rsidR="00985890" w:rsidRDefault="00985890" w:rsidP="00985890">
      <w:pPr>
        <w:spacing w:line="240" w:lineRule="auto"/>
        <w:rPr>
          <w:rFonts w:ascii="Times New Roman" w:eastAsia="Times New Roman" w:hAnsi="Times New Roman" w:cs="Times New Roman"/>
          <w:color w:val="000000"/>
        </w:rPr>
      </w:pPr>
    </w:p>
    <w:p w14:paraId="6029FF15" w14:textId="77777777" w:rsidR="00E45C4E" w:rsidRDefault="00985890" w:rsidP="0098589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Loucia Manopoulou, MA, </w:t>
      </w:r>
      <w:proofErr w:type="spellStart"/>
      <w:r>
        <w:rPr>
          <w:rFonts w:ascii="Times New Roman" w:eastAsia="Times New Roman" w:hAnsi="Times New Roman" w:cs="Times New Roman"/>
          <w:color w:val="000000"/>
        </w:rPr>
        <w:t>MRes</w:t>
      </w:r>
      <w:proofErr w:type="spellEnd"/>
      <w:r>
        <w:rPr>
          <w:rFonts w:ascii="Times New Roman" w:eastAsia="Times New Roman" w:hAnsi="Times New Roman" w:cs="Times New Roman"/>
          <w:color w:val="000000"/>
        </w:rPr>
        <w:t xml:space="preserve">, PhD, </w:t>
      </w:r>
    </w:p>
    <w:p w14:paraId="2A35D57C" w14:textId="5A0A81FF" w:rsidR="00985890" w:rsidRDefault="00985890" w:rsidP="0098589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Curator-researcher</w:t>
      </w:r>
    </w:p>
    <w:p w14:paraId="6E4BBB94" w14:textId="77777777" w:rsidR="00985890" w:rsidRDefault="00985890" w:rsidP="00985890">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University for the Creative Arts</w:t>
      </w:r>
    </w:p>
    <w:p w14:paraId="6A680C2F" w14:textId="77777777" w:rsidR="00985890" w:rsidRDefault="00985890" w:rsidP="00985890">
      <w:pPr>
        <w:rPr>
          <w:rFonts w:ascii="Times New Roman" w:eastAsia="Times New Roman" w:hAnsi="Times New Roman" w:cs="Times New Roman"/>
          <w:color w:val="000000"/>
        </w:rPr>
      </w:pPr>
    </w:p>
    <w:p w14:paraId="34A844CF" w14:textId="4999A557" w:rsidR="00933A39" w:rsidRDefault="00D93253">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This paper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deepens the understanding of the ontology of craft curation and </w:t>
      </w:r>
      <w:r w:rsidR="00E45C4E">
        <w:rPr>
          <w:rFonts w:ascii="Times New Roman" w:eastAsia="Times New Roman" w:hAnsi="Times New Roman" w:cs="Times New Roman"/>
          <w:color w:val="000000"/>
        </w:rPr>
        <w:t>the</w:t>
      </w:r>
      <w:r w:rsidR="00E45C4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reason for being. </w:t>
      </w:r>
      <w:r w:rsidR="00E45C4E">
        <w:rPr>
          <w:rFonts w:ascii="Times New Roman" w:eastAsia="Times New Roman" w:hAnsi="Times New Roman" w:cs="Times New Roman"/>
          <w:color w:val="000000"/>
        </w:rPr>
        <w:t>I</w:t>
      </w:r>
      <w:r w:rsidR="00E45C4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explore curation as research, reflecting on Peter Bjerregaard’s concept of exhibition as research. Bjerregaard argues that exhibitions require to move away from the notion of knowledge, as based primarily in text, and turn knowledge into text’s material and spatial arrangement. The arrangement of the exhibition is linked with the stage setup, the </w:t>
      </w:r>
      <w:r>
        <w:rPr>
          <w:rFonts w:ascii="Times New Roman" w:eastAsia="Times New Roman" w:hAnsi="Times New Roman" w:cs="Times New Roman"/>
          <w:i/>
          <w:color w:val="000000"/>
        </w:rPr>
        <w:t>mise-en-scène.</w:t>
      </w:r>
      <w:r>
        <w:rPr>
          <w:rFonts w:ascii="Times New Roman" w:eastAsia="Times New Roman" w:hAnsi="Times New Roman" w:cs="Times New Roman"/>
          <w:color w:val="000000"/>
        </w:rPr>
        <w:t xml:space="preserve"> This paper approaches </w:t>
      </w:r>
      <w:r>
        <w:rPr>
          <w:rFonts w:ascii="Times New Roman" w:eastAsia="Times New Roman" w:hAnsi="Times New Roman" w:cs="Times New Roman"/>
          <w:i/>
          <w:color w:val="000000"/>
        </w:rPr>
        <w:t>mise-en-scène</w:t>
      </w:r>
      <w:r>
        <w:rPr>
          <w:rFonts w:ascii="Times New Roman" w:eastAsia="Times New Roman" w:hAnsi="Times New Roman" w:cs="Times New Roman"/>
          <w:color w:val="000000"/>
        </w:rPr>
        <w:t xml:space="preserve"> curatorial process, as has been denoted by textiles scholar Professor Lesley Millar, and explores new frameworks interpreting craft and curatorial models that shift focus towards the agency of objects, thereby exposing alternate models of relationality. </w:t>
      </w:r>
      <w:r w:rsidR="00E45C4E">
        <w:rPr>
          <w:rFonts w:ascii="Times New Roman" w:eastAsia="Times New Roman" w:hAnsi="Times New Roman" w:cs="Times New Roman"/>
          <w:color w:val="000000"/>
        </w:rPr>
        <w:t>I will evidence</w:t>
      </w:r>
      <w:r>
        <w:rPr>
          <w:rFonts w:ascii="Times New Roman" w:eastAsia="Times New Roman" w:hAnsi="Times New Roman" w:cs="Times New Roman"/>
          <w:color w:val="000000"/>
        </w:rPr>
        <w:t xml:space="preserve"> that by using exhibition as research and by considering the character of the objects (process of making and material) as well as the </w:t>
      </w:r>
      <w:r>
        <w:rPr>
          <w:rFonts w:ascii="Times New Roman" w:eastAsia="Times New Roman" w:hAnsi="Times New Roman" w:cs="Times New Roman"/>
          <w:i/>
          <w:color w:val="000000"/>
        </w:rPr>
        <w:t>mise-en-scène</w:t>
      </w:r>
      <w:r>
        <w:rPr>
          <w:rFonts w:ascii="Times New Roman" w:eastAsia="Times New Roman" w:hAnsi="Times New Roman" w:cs="Times New Roman"/>
          <w:color w:val="000000"/>
        </w:rPr>
        <w:t xml:space="preserve">, the exhibition serves as a form of contextualisation for crafts. </w:t>
      </w:r>
    </w:p>
    <w:p w14:paraId="36649BF5" w14:textId="77777777" w:rsidR="00933A39" w:rsidRDefault="00933A39">
      <w:pPr>
        <w:spacing w:line="360" w:lineRule="auto"/>
        <w:rPr>
          <w:rFonts w:ascii="Times New Roman" w:eastAsia="Times New Roman" w:hAnsi="Times New Roman" w:cs="Times New Roman"/>
          <w:color w:val="000000"/>
        </w:rPr>
      </w:pPr>
    </w:p>
    <w:p w14:paraId="4CBFC8EA" w14:textId="70EB806E" w:rsidR="00933A39" w:rsidRDefault="00D93253">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paper emphasises new dynamics by challenging the traditional role of the craft curator and compares it to an </w:t>
      </w:r>
      <w:r>
        <w:rPr>
          <w:rFonts w:ascii="Times New Roman" w:eastAsia="Times New Roman" w:hAnsi="Times New Roman" w:cs="Times New Roman"/>
          <w:i/>
          <w:color w:val="000000"/>
        </w:rPr>
        <w:t>auteur,</w:t>
      </w:r>
      <w:r>
        <w:rPr>
          <w:rFonts w:ascii="Times New Roman" w:eastAsia="Times New Roman" w:hAnsi="Times New Roman" w:cs="Times New Roman"/>
          <w:color w:val="000000"/>
        </w:rPr>
        <w:t xml:space="preserve"> as seen in film practice. </w:t>
      </w:r>
      <w:r w:rsidR="00E45C4E">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 </w:t>
      </w:r>
      <w:r w:rsidR="00E45C4E">
        <w:rPr>
          <w:rFonts w:ascii="Times New Roman" w:eastAsia="Times New Roman" w:hAnsi="Times New Roman" w:cs="Times New Roman"/>
          <w:color w:val="000000"/>
        </w:rPr>
        <w:t xml:space="preserve">will </w:t>
      </w:r>
      <w:r>
        <w:rPr>
          <w:rFonts w:ascii="Times New Roman" w:eastAsia="Times New Roman" w:hAnsi="Times New Roman" w:cs="Times New Roman"/>
          <w:color w:val="000000"/>
        </w:rPr>
        <w:t xml:space="preserve">discuss </w:t>
      </w:r>
      <w:r>
        <w:rPr>
          <w:rFonts w:ascii="Times New Roman" w:eastAsia="Times New Roman" w:hAnsi="Times New Roman" w:cs="Times New Roman"/>
          <w:i/>
          <w:color w:val="000000"/>
        </w:rPr>
        <w:t>mise-en-scène as</w:t>
      </w:r>
      <w:r>
        <w:rPr>
          <w:rFonts w:ascii="Times New Roman" w:eastAsia="Times New Roman" w:hAnsi="Times New Roman" w:cs="Times New Roman"/>
          <w:color w:val="000000"/>
        </w:rPr>
        <w:t xml:space="preserve"> the site where the craft or the viewer performs. The paper draws from Glenn Adamson in considering crafts not as ‘a fixed category,’ but rather as ‘an active, relational concept,’ embodied most powerfully in skill, ‘a process’ that ‘only exists in motion’ (Adamson, 2007:3-4).</w:t>
      </w:r>
    </w:p>
    <w:p w14:paraId="748B9AB6" w14:textId="77777777" w:rsidR="00933A39" w:rsidRDefault="00933A39">
      <w:pPr>
        <w:spacing w:line="360" w:lineRule="auto"/>
        <w:rPr>
          <w:rFonts w:ascii="Times New Roman" w:eastAsia="Times New Roman" w:hAnsi="Times New Roman" w:cs="Times New Roman"/>
          <w:color w:val="000000"/>
        </w:rPr>
      </w:pPr>
    </w:p>
    <w:p w14:paraId="2ABB32ED" w14:textId="77777777" w:rsidR="00933A39" w:rsidRDefault="00D93253">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presentation examines two curatorial projects: </w:t>
      </w:r>
      <w:r>
        <w:rPr>
          <w:rFonts w:ascii="Times New Roman" w:eastAsia="Times New Roman" w:hAnsi="Times New Roman" w:cs="Times New Roman"/>
          <w:i/>
          <w:color w:val="000000"/>
        </w:rPr>
        <w:t>Makers’ Tale</w:t>
      </w:r>
      <w:r>
        <w:rPr>
          <w:rFonts w:ascii="Times New Roman" w:eastAsia="Times New Roman" w:hAnsi="Times New Roman" w:cs="Times New Roman"/>
          <w:color w:val="000000"/>
        </w:rPr>
        <w:t xml:space="preserve"> at Salisbury Arts Centre (2020-2021) and </w:t>
      </w:r>
      <w:r>
        <w:rPr>
          <w:rFonts w:ascii="Times New Roman" w:eastAsia="Times New Roman" w:hAnsi="Times New Roman" w:cs="Times New Roman"/>
          <w:i/>
          <w:color w:val="000000"/>
        </w:rPr>
        <w:t>Hidden History</w:t>
      </w:r>
      <w:r>
        <w:rPr>
          <w:rFonts w:ascii="Times New Roman" w:eastAsia="Times New Roman" w:hAnsi="Times New Roman" w:cs="Times New Roman"/>
          <w:color w:val="000000"/>
        </w:rPr>
        <w:t xml:space="preserve"> at South Hill Park, Bracknell (2020). These projects share the commonality of revealing human connections that exist in objects, echoing Adamson’s: ‘Every object represents a potential social connection. By better understanding the tangible things in our lives, we better understand our fellow humans’ (Adamson, 2018:8).</w:t>
      </w:r>
    </w:p>
    <w:p w14:paraId="6A9D7CD8" w14:textId="77777777" w:rsidR="00DD3271" w:rsidRDefault="00DD3271">
      <w:pPr>
        <w:spacing w:line="360" w:lineRule="auto"/>
        <w:rPr>
          <w:rFonts w:ascii="Times New Roman" w:eastAsia="Times New Roman" w:hAnsi="Times New Roman" w:cs="Times New Roman"/>
          <w:color w:val="000000"/>
        </w:rPr>
      </w:pPr>
    </w:p>
    <w:p w14:paraId="36CB6700" w14:textId="77777777" w:rsidR="00933A39" w:rsidRDefault="00D93253">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Both projects are inspired by craft within buildings, considering that buildings act as time capsules and the craft within them are still located as the practitioners intended. </w:t>
      </w:r>
      <w:r w:rsidR="00DD3271">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buildings are not separate from their environment or seen as isolated single objects but rather have resonance that survives time. One of the doctrines offered by this paper is that craft practice is a continuous journey that mutates and transcends to adapt to the needs of each society.</w:t>
      </w:r>
    </w:p>
    <w:p w14:paraId="343B407F" w14:textId="77777777" w:rsidR="00DD3271" w:rsidRDefault="00DD3271">
      <w:pPr>
        <w:spacing w:line="360" w:lineRule="auto"/>
        <w:rPr>
          <w:rFonts w:ascii="Times New Roman" w:eastAsia="Times New Roman" w:hAnsi="Times New Roman" w:cs="Times New Roman"/>
          <w:color w:val="000000"/>
        </w:rPr>
      </w:pPr>
    </w:p>
    <w:p w14:paraId="2DA55707" w14:textId="5DA2CB2E" w:rsidR="00933A39" w:rsidRDefault="00D93253">
      <w:pPr>
        <w:spacing w:line="360" w:lineRule="auto"/>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In particular, </w:t>
      </w:r>
      <w:r>
        <w:rPr>
          <w:rFonts w:ascii="Times New Roman" w:eastAsia="Times New Roman" w:hAnsi="Times New Roman" w:cs="Times New Roman"/>
          <w:i/>
          <w:color w:val="000000"/>
        </w:rPr>
        <w:t>Makers’</w:t>
      </w:r>
      <w:proofErr w:type="gramEnd"/>
      <w:r>
        <w:rPr>
          <w:rFonts w:ascii="Times New Roman" w:eastAsia="Times New Roman" w:hAnsi="Times New Roman" w:cs="Times New Roman"/>
          <w:i/>
          <w:color w:val="000000"/>
        </w:rPr>
        <w:t xml:space="preserve"> Tale</w:t>
      </w:r>
      <w:r>
        <w:rPr>
          <w:rFonts w:ascii="Times New Roman" w:eastAsia="Times New Roman" w:hAnsi="Times New Roman" w:cs="Times New Roman"/>
          <w:color w:val="000000"/>
        </w:rPr>
        <w:t xml:space="preserve"> was informed by the octocentenary anniversary of Salisbury Cathedral, marking the laying of the foundation stones on 28 April 1220, an act of strength, and craftsmanship. The act of skills sharing is manifested within the Cathedral’s works department where masters have passed on their knowledge undisrupted since 1220. </w:t>
      </w:r>
    </w:p>
    <w:p w14:paraId="3B08600A" w14:textId="77777777" w:rsidR="00933A39" w:rsidRDefault="00D93253">
      <w:pPr>
        <w:spacing w:line="360" w:lineRule="auto"/>
        <w:rPr>
          <w:rFonts w:ascii="Times New Roman" w:eastAsia="Times New Roman" w:hAnsi="Times New Roman" w:cs="Times New Roman"/>
          <w:color w:val="000000"/>
        </w:rPr>
      </w:pPr>
      <w:r>
        <w:rPr>
          <w:rFonts w:ascii="Times New Roman" w:eastAsia="Times New Roman" w:hAnsi="Times New Roman" w:cs="Times New Roman"/>
          <w:i/>
          <w:color w:val="000000"/>
        </w:rPr>
        <w:t>Makers’ Tale</w:t>
      </w:r>
      <w:r>
        <w:rPr>
          <w:rFonts w:ascii="Times New Roman" w:eastAsia="Times New Roman" w:hAnsi="Times New Roman" w:cs="Times New Roman"/>
          <w:color w:val="000000"/>
        </w:rPr>
        <w:t xml:space="preserve"> highlighted the persistence of craft knowledge through textiles and ceramics, as well as with a new music composition titled </w:t>
      </w:r>
      <w:r>
        <w:rPr>
          <w:rFonts w:ascii="Times New Roman" w:eastAsia="Times New Roman" w:hAnsi="Times New Roman" w:cs="Times New Roman"/>
          <w:i/>
          <w:color w:val="000000"/>
        </w:rPr>
        <w:t>Plangency</w:t>
      </w:r>
      <w:r>
        <w:rPr>
          <w:rFonts w:ascii="Times New Roman" w:eastAsia="Times New Roman" w:hAnsi="Times New Roman" w:cs="Times New Roman"/>
          <w:color w:val="000000"/>
        </w:rPr>
        <w:t>, specifically commissioned for the project.</w:t>
      </w:r>
    </w:p>
    <w:p w14:paraId="4B5937D3" w14:textId="77777777" w:rsidR="00933A39" w:rsidRDefault="00933A39">
      <w:pPr>
        <w:spacing w:line="360" w:lineRule="auto"/>
        <w:rPr>
          <w:rFonts w:ascii="Times New Roman" w:eastAsia="Times New Roman" w:hAnsi="Times New Roman" w:cs="Times New Roman"/>
          <w:color w:val="000000"/>
        </w:rPr>
      </w:pPr>
    </w:p>
    <w:p w14:paraId="38BF6B7A" w14:textId="3BE891E9" w:rsidR="00985890" w:rsidRDefault="00D93253">
      <w:pPr>
        <w:spacing w:line="360" w:lineRule="auto"/>
        <w:rPr>
          <w:rFonts w:ascii="Times New Roman" w:eastAsia="Times New Roman" w:hAnsi="Times New Roman" w:cs="Times New Roman"/>
          <w:color w:val="000000"/>
        </w:rPr>
      </w:pPr>
      <w:r>
        <w:rPr>
          <w:rFonts w:ascii="Times New Roman" w:eastAsia="Times New Roman" w:hAnsi="Times New Roman" w:cs="Times New Roman"/>
          <w:i/>
          <w:color w:val="000000"/>
        </w:rPr>
        <w:t>Hidden Histories</w:t>
      </w:r>
      <w:r>
        <w:rPr>
          <w:rFonts w:ascii="Times New Roman" w:eastAsia="Times New Roman" w:hAnsi="Times New Roman" w:cs="Times New Roman"/>
          <w:color w:val="000000"/>
        </w:rPr>
        <w:t xml:space="preserve"> was an installation of miniature vessels by textiles artist Alison Baxter, inspired by the overlooked stories of the women inhabitants at South Hill Park, a historic Victorian mansion in Bracknell, Berkshire. </w:t>
      </w:r>
    </w:p>
    <w:p w14:paraId="228AE849" w14:textId="6E68AFBF" w:rsidR="00933A39" w:rsidRDefault="00E45C4E">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This project</w:t>
      </w:r>
      <w:r w:rsidR="00D93253">
        <w:rPr>
          <w:rFonts w:ascii="Times New Roman" w:eastAsia="Times New Roman" w:hAnsi="Times New Roman" w:cs="Times New Roman"/>
          <w:color w:val="000000"/>
        </w:rPr>
        <w:t xml:space="preserve"> </w:t>
      </w:r>
      <w:r w:rsidR="00290611">
        <w:rPr>
          <w:rFonts w:ascii="Times New Roman" w:eastAsia="Times New Roman" w:hAnsi="Times New Roman" w:cs="Times New Roman"/>
          <w:color w:val="000000"/>
        </w:rPr>
        <w:t>proposed</w:t>
      </w:r>
      <w:r w:rsidR="00D93253">
        <w:rPr>
          <w:rFonts w:ascii="Times New Roman" w:eastAsia="Times New Roman" w:hAnsi="Times New Roman" w:cs="Times New Roman"/>
          <w:color w:val="000000"/>
        </w:rPr>
        <w:t xml:space="preserve"> a different narrative about South Hill Park</w:t>
      </w:r>
      <w:r w:rsidR="00290611">
        <w:rPr>
          <w:rFonts w:ascii="Times New Roman" w:eastAsia="Times New Roman" w:hAnsi="Times New Roman" w:cs="Times New Roman"/>
          <w:color w:val="000000"/>
        </w:rPr>
        <w:t>’s</w:t>
      </w:r>
      <w:r w:rsidR="00D93253">
        <w:rPr>
          <w:rFonts w:ascii="Times New Roman" w:eastAsia="Times New Roman" w:hAnsi="Times New Roman" w:cs="Times New Roman"/>
          <w:color w:val="000000"/>
        </w:rPr>
        <w:t xml:space="preserve"> </w:t>
      </w:r>
      <w:r w:rsidR="00290611">
        <w:rPr>
          <w:rFonts w:ascii="Times New Roman" w:eastAsia="Times New Roman" w:hAnsi="Times New Roman" w:cs="Times New Roman"/>
          <w:color w:val="000000"/>
        </w:rPr>
        <w:t>women inhabitants</w:t>
      </w:r>
      <w:r w:rsidR="00D93253">
        <w:rPr>
          <w:rFonts w:ascii="Times New Roman" w:eastAsia="Times New Roman" w:hAnsi="Times New Roman" w:cs="Times New Roman"/>
          <w:color w:val="000000"/>
        </w:rPr>
        <w:t xml:space="preserve"> through contemporary textiles, reflecting on the creative medium’s unique history, closely intertwined with social, cultural, and political values.</w:t>
      </w:r>
    </w:p>
    <w:p w14:paraId="3C19675E" w14:textId="77777777" w:rsidR="00933A39" w:rsidRDefault="00933A39">
      <w:pPr>
        <w:spacing w:line="360" w:lineRule="auto"/>
        <w:rPr>
          <w:rFonts w:ascii="Times New Roman" w:eastAsia="Times New Roman" w:hAnsi="Times New Roman" w:cs="Times New Roman"/>
          <w:color w:val="000000"/>
        </w:rPr>
      </w:pPr>
    </w:p>
    <w:p w14:paraId="359F4615" w14:textId="40DFBCD3" w:rsidR="00933A39" w:rsidRDefault="00B25904">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My</w:t>
      </w:r>
      <w:r w:rsidR="00D93253">
        <w:rPr>
          <w:rFonts w:ascii="Times New Roman" w:eastAsia="Times New Roman" w:hAnsi="Times New Roman" w:cs="Times New Roman"/>
          <w:color w:val="000000"/>
        </w:rPr>
        <w:t xml:space="preserve"> paper </w:t>
      </w:r>
      <w:r>
        <w:rPr>
          <w:rFonts w:ascii="Times New Roman" w:eastAsia="Times New Roman" w:hAnsi="Times New Roman" w:cs="Times New Roman"/>
          <w:color w:val="000000"/>
        </w:rPr>
        <w:t xml:space="preserve">will </w:t>
      </w:r>
      <w:r w:rsidR="00D93253">
        <w:rPr>
          <w:rFonts w:ascii="Times New Roman" w:eastAsia="Times New Roman" w:hAnsi="Times New Roman" w:cs="Times New Roman"/>
          <w:color w:val="000000"/>
        </w:rPr>
        <w:t>demonstrate</w:t>
      </w:r>
      <w:r>
        <w:rPr>
          <w:rFonts w:ascii="Times New Roman" w:eastAsia="Times New Roman" w:hAnsi="Times New Roman" w:cs="Times New Roman"/>
          <w:color w:val="000000"/>
        </w:rPr>
        <w:t xml:space="preserve"> </w:t>
      </w:r>
      <w:r w:rsidR="00D93253">
        <w:rPr>
          <w:rFonts w:ascii="Times New Roman" w:eastAsia="Times New Roman" w:hAnsi="Times New Roman" w:cs="Times New Roman"/>
          <w:color w:val="000000"/>
        </w:rPr>
        <w:t>that dialogue has a resonance into developing new narratives. Both projects employed this approach to develop narratives and commentary between the traditional, contemporary practice and the exhibition-making space resulting in an on-going exchange.</w:t>
      </w:r>
    </w:p>
    <w:p w14:paraId="3A5071AA" w14:textId="77777777" w:rsidR="00933A39" w:rsidRDefault="00D93253">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Through the development of these new practices, the curator’s practice is expanded, where new knowledge together with skills are acquired. A curatorial craft approach emphasised human skills, including a mastery of technique and the ability to use multiple skills to control the making process from start to finish. Moreover, it required embodied knowledge, </w:t>
      </w:r>
      <w:proofErr w:type="gramStart"/>
      <w:r>
        <w:rPr>
          <w:rFonts w:ascii="Times New Roman" w:eastAsia="Times New Roman" w:hAnsi="Times New Roman" w:cs="Times New Roman"/>
          <w:color w:val="000000"/>
        </w:rPr>
        <w:t>i.e.</w:t>
      </w:r>
      <w:proofErr w:type="gramEnd"/>
      <w:r>
        <w:rPr>
          <w:rFonts w:ascii="Times New Roman" w:eastAsia="Times New Roman" w:hAnsi="Times New Roman" w:cs="Times New Roman"/>
          <w:color w:val="000000"/>
        </w:rPr>
        <w:t xml:space="preserve"> knowledge not only from conceptual skills, but also from practical, tacit and contextual knowledge.</w:t>
      </w:r>
    </w:p>
    <w:p w14:paraId="3B255F06" w14:textId="77777777" w:rsidR="00933A39" w:rsidRDefault="00933A39">
      <w:pPr>
        <w:spacing w:line="360" w:lineRule="auto"/>
        <w:rPr>
          <w:rFonts w:ascii="Times New Roman" w:eastAsia="Times New Roman" w:hAnsi="Times New Roman" w:cs="Times New Roman"/>
          <w:color w:val="000000"/>
        </w:rPr>
      </w:pPr>
    </w:p>
    <w:p w14:paraId="23BB41F9" w14:textId="73210360" w:rsidR="00933A39" w:rsidRDefault="0098589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analysis of these exhibitions demonstrates how contemporary craft curation makes room for pluralistic practices that combine and cross, formerly distinct borders, disciplines, materials, techniques, and histories. Considering </w:t>
      </w:r>
      <w:r>
        <w:rPr>
          <w:rFonts w:ascii="Times New Roman" w:eastAsia="Times New Roman" w:hAnsi="Times New Roman" w:cs="Times New Roman"/>
          <w:i/>
          <w:color w:val="000000"/>
        </w:rPr>
        <w:t>Makers’ Tale</w:t>
      </w:r>
      <w:r>
        <w:rPr>
          <w:rFonts w:ascii="Times New Roman" w:eastAsia="Times New Roman" w:hAnsi="Times New Roman" w:cs="Times New Roman"/>
          <w:color w:val="000000"/>
        </w:rPr>
        <w:t xml:space="preserve"> and </w:t>
      </w:r>
      <w:r>
        <w:rPr>
          <w:rFonts w:ascii="Times New Roman" w:eastAsia="Times New Roman" w:hAnsi="Times New Roman" w:cs="Times New Roman"/>
          <w:i/>
          <w:color w:val="000000"/>
        </w:rPr>
        <w:t>Hidden Histories</w:t>
      </w:r>
      <w:r>
        <w:rPr>
          <w:rFonts w:ascii="Times New Roman" w:eastAsia="Times New Roman" w:hAnsi="Times New Roman" w:cs="Times New Roman"/>
          <w:color w:val="000000"/>
        </w:rPr>
        <w:t xml:space="preserve"> process of the curatorial, demonstrates two key points, the prominence of craft to people and organisations </w:t>
      </w:r>
      <w:r>
        <w:rPr>
          <w:rFonts w:ascii="Times New Roman" w:eastAsia="Times New Roman" w:hAnsi="Times New Roman" w:cs="Times New Roman"/>
          <w:color w:val="000000"/>
        </w:rPr>
        <w:lastRenderedPageBreak/>
        <w:t>and the way this relationship is articulated through the curatorial. Moreover, the impact of craft curatorial practice in the audiences’ experience and engagement.  (</w:t>
      </w:r>
      <w:r w:rsidR="00E45C4E">
        <w:rPr>
          <w:rFonts w:ascii="Times New Roman" w:eastAsia="Times New Roman" w:hAnsi="Times New Roman" w:cs="Times New Roman"/>
          <w:color w:val="000000"/>
        </w:rPr>
        <w:t>67</w:t>
      </w:r>
      <w:r w:rsidR="00B25904">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words)</w:t>
      </w:r>
    </w:p>
    <w:p w14:paraId="36381255" w14:textId="77777777" w:rsidR="00933A39" w:rsidRDefault="00933A39">
      <w:pPr>
        <w:rPr>
          <w:rFonts w:ascii="Times New Roman" w:eastAsia="Times New Roman" w:hAnsi="Times New Roman" w:cs="Times New Roman"/>
          <w:color w:val="000000"/>
        </w:rPr>
      </w:pPr>
    </w:p>
    <w:p w14:paraId="20240FDD" w14:textId="77777777" w:rsidR="00933A39" w:rsidRDefault="00D93253">
      <w:pP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Key words:</w:t>
      </w:r>
    </w:p>
    <w:p w14:paraId="2281419E" w14:textId="0ED4369B" w:rsidR="00933A39" w:rsidRDefault="00D93253">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Textiles, ceramics, craft curatorial, </w:t>
      </w:r>
      <w:r>
        <w:rPr>
          <w:rFonts w:ascii="Times New Roman" w:eastAsia="Times New Roman" w:hAnsi="Times New Roman" w:cs="Times New Roman"/>
          <w:i/>
          <w:color w:val="000000"/>
        </w:rPr>
        <w:t>auteur,</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mise-en-scène, </w:t>
      </w:r>
      <w:r>
        <w:rPr>
          <w:rFonts w:ascii="Times New Roman" w:eastAsia="Times New Roman" w:hAnsi="Times New Roman" w:cs="Times New Roman"/>
          <w:color w:val="000000"/>
        </w:rPr>
        <w:t>historic building, narrative, storytelling</w:t>
      </w:r>
      <w:r w:rsidR="005A343E">
        <w:rPr>
          <w:rFonts w:ascii="Times New Roman" w:eastAsia="Times New Roman" w:hAnsi="Times New Roman" w:cs="Times New Roman"/>
          <w:color w:val="000000"/>
        </w:rPr>
        <w:t>, heritage.</w:t>
      </w:r>
    </w:p>
    <w:p w14:paraId="53BF03F1" w14:textId="77777777" w:rsidR="00933A39" w:rsidRDefault="00933A39">
      <w:pPr>
        <w:rPr>
          <w:rFonts w:ascii="Times New Roman" w:eastAsia="Times New Roman" w:hAnsi="Times New Roman" w:cs="Times New Roman"/>
          <w:color w:val="000000"/>
        </w:rPr>
      </w:pPr>
    </w:p>
    <w:p w14:paraId="62072192" w14:textId="77777777" w:rsidR="00933A39" w:rsidRDefault="00D93253">
      <w:pPr>
        <w:rPr>
          <w:rFonts w:ascii="Times New Roman" w:eastAsia="Times New Roman" w:hAnsi="Times New Roman" w:cs="Times New Roman"/>
          <w:b/>
          <w:color w:val="000000"/>
        </w:rPr>
      </w:pPr>
      <w:r>
        <w:rPr>
          <w:rFonts w:ascii="Times New Roman" w:eastAsia="Times New Roman" w:hAnsi="Times New Roman" w:cs="Times New Roman"/>
          <w:b/>
          <w:color w:val="000000"/>
        </w:rPr>
        <w:t>References</w:t>
      </w:r>
    </w:p>
    <w:p w14:paraId="469FC2E4" w14:textId="77777777" w:rsidR="00933A39" w:rsidRDefault="00D93253">
      <w:pPr>
        <w:spacing w:line="276" w:lineRule="auto"/>
        <w:jc w:val="lef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Adamson, G. (2007). </w:t>
      </w:r>
      <w:r>
        <w:rPr>
          <w:rFonts w:ascii="Times New Roman" w:eastAsia="Times New Roman" w:hAnsi="Times New Roman" w:cs="Times New Roman"/>
          <w:i/>
          <w:color w:val="000000"/>
          <w:sz w:val="22"/>
          <w:szCs w:val="22"/>
        </w:rPr>
        <w:t>Thinking through Craft</w:t>
      </w:r>
      <w:r>
        <w:rPr>
          <w:rFonts w:ascii="Times New Roman" w:eastAsia="Times New Roman" w:hAnsi="Times New Roman" w:cs="Times New Roman"/>
          <w:color w:val="000000"/>
          <w:sz w:val="22"/>
          <w:szCs w:val="22"/>
        </w:rPr>
        <w:t>. Berg Publishers</w:t>
      </w:r>
    </w:p>
    <w:p w14:paraId="7A049165" w14:textId="77777777" w:rsidR="00933A39" w:rsidRDefault="00D93253">
      <w:pPr>
        <w:spacing w:line="276" w:lineRule="auto"/>
        <w:jc w:val="left"/>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 xml:space="preserve">Adamson, G. (2018). </w:t>
      </w:r>
      <w:r>
        <w:rPr>
          <w:rFonts w:ascii="Times New Roman" w:eastAsia="Times New Roman" w:hAnsi="Times New Roman" w:cs="Times New Roman"/>
          <w:i/>
          <w:color w:val="000000"/>
          <w:sz w:val="22"/>
          <w:szCs w:val="22"/>
        </w:rPr>
        <w:t>Fewer Better Things: The Hidden Wisdom of Objects</w:t>
      </w:r>
      <w:r>
        <w:rPr>
          <w:rFonts w:ascii="Times New Roman" w:eastAsia="Times New Roman" w:hAnsi="Times New Roman" w:cs="Times New Roman"/>
          <w:color w:val="000000"/>
          <w:sz w:val="22"/>
          <w:szCs w:val="22"/>
        </w:rPr>
        <w:t>. Bloomsbury</w:t>
      </w:r>
    </w:p>
    <w:p w14:paraId="1C4AD777" w14:textId="77777777" w:rsidR="00933A39" w:rsidRDefault="00D93253">
      <w:pPr>
        <w:spacing w:line="276" w:lineRule="auto"/>
        <w:jc w:val="left"/>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 xml:space="preserve">Bjerregaard, P. (2020) </w:t>
      </w:r>
      <w:r>
        <w:rPr>
          <w:rFonts w:ascii="Times New Roman" w:eastAsia="Times New Roman" w:hAnsi="Times New Roman" w:cs="Times New Roman"/>
          <w:i/>
          <w:color w:val="000000"/>
          <w:sz w:val="22"/>
          <w:szCs w:val="22"/>
        </w:rPr>
        <w:t>Exhibitions as Research: Experimental Methods in Museums.</w:t>
      </w:r>
      <w:r w:rsidR="00DD3271">
        <w:rPr>
          <w:rFonts w:ascii="Times New Roman" w:eastAsia="Times New Roman" w:hAnsi="Times New Roman" w:cs="Times New Roman"/>
          <w:i/>
          <w:color w:val="000000"/>
          <w:sz w:val="22"/>
          <w:szCs w:val="22"/>
        </w:rPr>
        <w:t xml:space="preserve"> </w:t>
      </w:r>
      <w:r>
        <w:rPr>
          <w:rFonts w:ascii="Times New Roman" w:eastAsia="Times New Roman" w:hAnsi="Times New Roman" w:cs="Times New Roman"/>
          <w:color w:val="000000"/>
          <w:sz w:val="22"/>
          <w:szCs w:val="22"/>
        </w:rPr>
        <w:t>Oxon: Routledge</w:t>
      </w:r>
    </w:p>
    <w:p w14:paraId="5EB09FA1" w14:textId="2D45C281" w:rsidR="00933A39" w:rsidRDefault="00D93253">
      <w:pPr>
        <w:spacing w:line="276" w:lineRule="auto"/>
        <w:jc w:val="lef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Millar, L. (2011). </w:t>
      </w:r>
      <w:r>
        <w:rPr>
          <w:rFonts w:ascii="Times New Roman" w:eastAsia="Times New Roman" w:hAnsi="Times New Roman" w:cs="Times New Roman"/>
          <w:i/>
          <w:color w:val="000000"/>
          <w:sz w:val="22"/>
          <w:szCs w:val="22"/>
        </w:rPr>
        <w:t>Lost in Lace: The Exhibition</w:t>
      </w:r>
      <w:r>
        <w:rPr>
          <w:rFonts w:ascii="Times New Roman" w:eastAsia="Times New Roman" w:hAnsi="Times New Roman" w:cs="Times New Roman"/>
          <w:color w:val="000000"/>
          <w:sz w:val="22"/>
          <w:szCs w:val="22"/>
        </w:rPr>
        <w:t>. [Exhibition catalogue]. Birmingham</w:t>
      </w:r>
      <w:r w:rsidR="00E45C4E">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 xml:space="preserve">Museums and Art Gallery </w:t>
      </w:r>
    </w:p>
    <w:p w14:paraId="38E8D7B4" w14:textId="77777777" w:rsidR="00933A39" w:rsidRDefault="00D93253">
      <w:pPr>
        <w:spacing w:line="276" w:lineRule="auto"/>
        <w:jc w:val="lef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South Hill Park (2020) </w:t>
      </w:r>
      <w:r>
        <w:rPr>
          <w:rFonts w:ascii="Times New Roman" w:eastAsia="Times New Roman" w:hAnsi="Times New Roman" w:cs="Times New Roman"/>
          <w:i/>
          <w:color w:val="000000"/>
          <w:sz w:val="22"/>
          <w:szCs w:val="22"/>
        </w:rPr>
        <w:t>Hidden Histories</w:t>
      </w:r>
      <w:r>
        <w:rPr>
          <w:rFonts w:ascii="Times New Roman" w:eastAsia="Times New Roman" w:hAnsi="Times New Roman" w:cs="Times New Roman"/>
          <w:color w:val="000000"/>
          <w:sz w:val="22"/>
          <w:szCs w:val="22"/>
        </w:rPr>
        <w:t xml:space="preserve"> [Exhibition] Bracknell: South Hill Park</w:t>
      </w:r>
      <w:r w:rsidR="00DD3271">
        <w:rPr>
          <w:rFonts w:ascii="Times New Roman" w:eastAsia="Times New Roman" w:hAnsi="Times New Roman" w:cs="Times New Roman"/>
          <w:color w:val="000000"/>
          <w:sz w:val="22"/>
          <w:szCs w:val="22"/>
        </w:rPr>
        <w:t xml:space="preserve"> Arts Centre</w:t>
      </w:r>
    </w:p>
    <w:p w14:paraId="57A7E3AA" w14:textId="77777777" w:rsidR="00933A39" w:rsidRDefault="00D93253">
      <w:pPr>
        <w:spacing w:line="276" w:lineRule="auto"/>
        <w:jc w:val="lef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Wiltshire Creative (2021) </w:t>
      </w:r>
      <w:r>
        <w:rPr>
          <w:rFonts w:ascii="Times New Roman" w:eastAsia="Times New Roman" w:hAnsi="Times New Roman" w:cs="Times New Roman"/>
          <w:i/>
          <w:color w:val="000000"/>
          <w:sz w:val="22"/>
          <w:szCs w:val="22"/>
        </w:rPr>
        <w:t>Makers’ Tale</w:t>
      </w:r>
      <w:r>
        <w:rPr>
          <w:rFonts w:ascii="Times New Roman" w:eastAsia="Times New Roman" w:hAnsi="Times New Roman" w:cs="Times New Roman"/>
          <w:color w:val="000000"/>
          <w:sz w:val="22"/>
          <w:szCs w:val="22"/>
        </w:rPr>
        <w:t xml:space="preserve"> [Exhibition] Salisbury: Salisbury Arts</w:t>
      </w:r>
      <w:r w:rsidR="00DD3271">
        <w:rPr>
          <w:rFonts w:ascii="Times New Roman" w:eastAsia="Times New Roman" w:hAnsi="Times New Roman" w:cs="Times New Roman"/>
          <w:color w:val="000000"/>
          <w:sz w:val="22"/>
          <w:szCs w:val="22"/>
        </w:rPr>
        <w:t xml:space="preserve"> Centre</w:t>
      </w:r>
    </w:p>
    <w:p w14:paraId="5ED5D157" w14:textId="77777777" w:rsidR="00933A39" w:rsidRDefault="00933A39">
      <w:pPr>
        <w:rPr>
          <w:rFonts w:ascii="Times New Roman" w:eastAsia="Times New Roman" w:hAnsi="Times New Roman" w:cs="Times New Roman"/>
          <w:color w:val="000000"/>
        </w:rPr>
      </w:pPr>
    </w:p>
    <w:p w14:paraId="5D8DFBD1" w14:textId="77777777" w:rsidR="00933A39" w:rsidRDefault="00933A39">
      <w:pPr>
        <w:pBdr>
          <w:top w:val="nil"/>
          <w:left w:val="nil"/>
          <w:bottom w:val="nil"/>
          <w:right w:val="nil"/>
          <w:between w:val="nil"/>
        </w:pBdr>
        <w:spacing w:after="200" w:line="240" w:lineRule="auto"/>
        <w:rPr>
          <w:rFonts w:ascii="Times New Roman" w:eastAsia="Times New Roman" w:hAnsi="Times New Roman" w:cs="Times New Roman"/>
          <w:b/>
          <w:color w:val="000000"/>
          <w:sz w:val="22"/>
          <w:szCs w:val="22"/>
        </w:rPr>
      </w:pPr>
    </w:p>
    <w:p w14:paraId="2B02663B" w14:textId="77777777" w:rsidR="00933A39" w:rsidRDefault="00D93253">
      <w:pPr>
        <w:pBdr>
          <w:top w:val="nil"/>
          <w:left w:val="nil"/>
          <w:bottom w:val="nil"/>
          <w:right w:val="nil"/>
          <w:between w:val="nil"/>
        </w:pBdr>
        <w:spacing w:after="20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Photographs</w:t>
      </w:r>
    </w:p>
    <w:p w14:paraId="1618AF17" w14:textId="77777777" w:rsidR="00933A39" w:rsidRDefault="00D93253">
      <w:pPr>
        <w:pBdr>
          <w:top w:val="nil"/>
          <w:left w:val="nil"/>
          <w:bottom w:val="nil"/>
          <w:right w:val="nil"/>
          <w:between w:val="nil"/>
        </w:pBdr>
        <w:spacing w:after="200" w:line="240" w:lineRule="auto"/>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 xml:space="preserve">Makers’ Tale </w:t>
      </w:r>
    </w:p>
    <w:p w14:paraId="4C01CE09" w14:textId="77777777" w:rsidR="00933A39" w:rsidRDefault="00D93253">
      <w:pPr>
        <w:pBdr>
          <w:top w:val="nil"/>
          <w:left w:val="nil"/>
          <w:bottom w:val="nil"/>
          <w:right w:val="nil"/>
          <w:between w:val="nil"/>
        </w:pBdr>
        <w:spacing w:after="20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noProof/>
          <w:color w:val="000000"/>
          <w:sz w:val="22"/>
          <w:szCs w:val="22"/>
          <w:lang w:eastAsia="en-GB"/>
        </w:rPr>
        <w:drawing>
          <wp:inline distT="0" distB="0" distL="0" distR="0" wp14:anchorId="6DC64250" wp14:editId="69EADE63">
            <wp:extent cx="2943497" cy="2943497"/>
            <wp:effectExtent l="0" t="0" r="3175" b="3175"/>
            <wp:docPr id="7" name="image11.png" descr="A collage of building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png" descr="A collage of buildings&#10;&#10;Description automatically generated with low confidence"/>
                    <pic:cNvPicPr preferRelativeResize="0"/>
                  </pic:nvPicPr>
                  <pic:blipFill>
                    <a:blip r:embed="rId5" cstate="print"/>
                    <a:srcRect/>
                    <a:stretch>
                      <a:fillRect/>
                    </a:stretch>
                  </pic:blipFill>
                  <pic:spPr>
                    <a:xfrm>
                      <a:off x="0" y="0"/>
                      <a:ext cx="2949236" cy="2949236"/>
                    </a:xfrm>
                    <a:prstGeom prst="rect">
                      <a:avLst/>
                    </a:prstGeom>
                    <a:ln/>
                  </pic:spPr>
                </pic:pic>
              </a:graphicData>
            </a:graphic>
          </wp:inline>
        </w:drawing>
      </w:r>
    </w:p>
    <w:p w14:paraId="7C4A1073" w14:textId="77777777" w:rsidR="00933A39" w:rsidRDefault="00D93253">
      <w:pPr>
        <w:spacing w:line="240" w:lineRule="auto"/>
        <w:jc w:val="left"/>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16"/>
          <w:szCs w:val="16"/>
        </w:rPr>
        <w:t>Makers’ Tale</w:t>
      </w:r>
      <w:r>
        <w:rPr>
          <w:rFonts w:ascii="Times New Roman" w:eastAsia="Times New Roman" w:hAnsi="Times New Roman" w:cs="Times New Roman"/>
          <w:color w:val="000000"/>
          <w:sz w:val="16"/>
          <w:szCs w:val="16"/>
        </w:rPr>
        <w:t xml:space="preserve"> (2021) research project brought together Salisbury Arts Centre, Salisbury </w:t>
      </w:r>
      <w:proofErr w:type="gramStart"/>
      <w:r>
        <w:rPr>
          <w:rFonts w:ascii="Times New Roman" w:eastAsia="Times New Roman" w:hAnsi="Times New Roman" w:cs="Times New Roman"/>
          <w:color w:val="000000"/>
          <w:sz w:val="16"/>
          <w:szCs w:val="16"/>
        </w:rPr>
        <w:t>Cathedral</w:t>
      </w:r>
      <w:proofErr w:type="gramEnd"/>
      <w:r>
        <w:rPr>
          <w:rFonts w:ascii="Times New Roman" w:eastAsia="Times New Roman" w:hAnsi="Times New Roman" w:cs="Times New Roman"/>
          <w:color w:val="000000"/>
          <w:sz w:val="16"/>
          <w:szCs w:val="16"/>
        </w:rPr>
        <w:t xml:space="preserve"> and the University for the Creative Arts.</w:t>
      </w:r>
    </w:p>
    <w:p w14:paraId="4065FC2C" w14:textId="77777777" w:rsidR="00933A39" w:rsidRDefault="00933A39">
      <w:pPr>
        <w:spacing w:line="240" w:lineRule="auto"/>
        <w:jc w:val="left"/>
        <w:rPr>
          <w:rFonts w:ascii="Times New Roman" w:eastAsia="Times New Roman" w:hAnsi="Times New Roman" w:cs="Times New Roman"/>
          <w:color w:val="000000"/>
          <w:sz w:val="16"/>
          <w:szCs w:val="16"/>
        </w:rPr>
      </w:pPr>
    </w:p>
    <w:p w14:paraId="2387E925" w14:textId="77777777" w:rsidR="00933A39" w:rsidRDefault="00D93253">
      <w:pPr>
        <w:pBdr>
          <w:top w:val="nil"/>
          <w:left w:val="nil"/>
          <w:bottom w:val="nil"/>
          <w:right w:val="nil"/>
          <w:between w:val="nil"/>
        </w:pBdr>
        <w:spacing w:after="20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noProof/>
          <w:color w:val="000000"/>
          <w:sz w:val="22"/>
          <w:szCs w:val="22"/>
          <w:lang w:eastAsia="en-GB"/>
        </w:rPr>
        <w:lastRenderedPageBreak/>
        <w:drawing>
          <wp:inline distT="0" distB="0" distL="0" distR="0" wp14:anchorId="72626862" wp14:editId="444B716F">
            <wp:extent cx="3860800" cy="2565400"/>
            <wp:effectExtent l="0" t="0" r="0" b="0"/>
            <wp:docPr id="9" name="image6.png" descr="A group of people standing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group of people standing in a room&#10;&#10;Description automatically generated"/>
                    <pic:cNvPicPr preferRelativeResize="0"/>
                  </pic:nvPicPr>
                  <pic:blipFill>
                    <a:blip r:embed="rId6" cstate="print"/>
                    <a:srcRect/>
                    <a:stretch>
                      <a:fillRect/>
                    </a:stretch>
                  </pic:blipFill>
                  <pic:spPr>
                    <a:xfrm>
                      <a:off x="0" y="0"/>
                      <a:ext cx="3860800" cy="2565400"/>
                    </a:xfrm>
                    <a:prstGeom prst="rect">
                      <a:avLst/>
                    </a:prstGeom>
                    <a:ln/>
                  </pic:spPr>
                </pic:pic>
              </a:graphicData>
            </a:graphic>
          </wp:inline>
        </w:drawing>
      </w:r>
    </w:p>
    <w:p w14:paraId="3007FD05" w14:textId="77777777" w:rsidR="00933A39" w:rsidRDefault="00D93253">
      <w:pPr>
        <w:spacing w:line="240" w:lineRule="auto"/>
        <w:jc w:val="left"/>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16"/>
          <w:szCs w:val="16"/>
        </w:rPr>
        <w:t>Makers’ Tale</w:t>
      </w:r>
      <w:r>
        <w:rPr>
          <w:rFonts w:ascii="Times New Roman" w:eastAsia="Times New Roman" w:hAnsi="Times New Roman" w:cs="Times New Roman"/>
          <w:color w:val="000000"/>
          <w:sz w:val="16"/>
          <w:szCs w:val="16"/>
        </w:rPr>
        <w:t xml:space="preserve"> (2021) Students from the school of Craft and Design visited the Salisbury Cathedral on Tuesday 14 January 2020. Photo courtesy of </w:t>
      </w:r>
      <w:proofErr w:type="spellStart"/>
      <w:r>
        <w:rPr>
          <w:rFonts w:ascii="Times New Roman" w:eastAsia="Times New Roman" w:hAnsi="Times New Roman" w:cs="Times New Roman"/>
          <w:color w:val="000000"/>
          <w:sz w:val="16"/>
          <w:szCs w:val="16"/>
        </w:rPr>
        <w:t>Mirka</w:t>
      </w:r>
      <w:proofErr w:type="spellEnd"/>
      <w:r>
        <w:rPr>
          <w:rFonts w:ascii="Times New Roman" w:eastAsia="Times New Roman" w:hAnsi="Times New Roman" w:cs="Times New Roman"/>
          <w:color w:val="000000"/>
          <w:sz w:val="16"/>
          <w:szCs w:val="16"/>
        </w:rPr>
        <w:t xml:space="preserve"> Golden-Hann.</w:t>
      </w:r>
    </w:p>
    <w:p w14:paraId="3D8274B8" w14:textId="77777777" w:rsidR="00DD3271" w:rsidRDefault="00DD3271">
      <w:pPr>
        <w:spacing w:line="240" w:lineRule="auto"/>
        <w:jc w:val="left"/>
        <w:rPr>
          <w:rFonts w:ascii="Times New Roman" w:eastAsia="Times New Roman" w:hAnsi="Times New Roman" w:cs="Times New Roman"/>
          <w:color w:val="000000"/>
          <w:sz w:val="16"/>
          <w:szCs w:val="16"/>
        </w:rPr>
      </w:pPr>
    </w:p>
    <w:p w14:paraId="50C490C2" w14:textId="77777777" w:rsidR="00DD3271" w:rsidRDefault="00DD3271">
      <w:pPr>
        <w:spacing w:line="240" w:lineRule="auto"/>
        <w:jc w:val="left"/>
        <w:rPr>
          <w:rFonts w:ascii="Times New Roman" w:eastAsia="Times New Roman" w:hAnsi="Times New Roman" w:cs="Times New Roman"/>
          <w:color w:val="000000"/>
          <w:sz w:val="16"/>
          <w:szCs w:val="16"/>
        </w:rPr>
      </w:pPr>
    </w:p>
    <w:p w14:paraId="1FF23B1E" w14:textId="77777777" w:rsidR="00DD3271" w:rsidRDefault="00DD3271">
      <w:pPr>
        <w:spacing w:line="240" w:lineRule="auto"/>
        <w:jc w:val="left"/>
        <w:rPr>
          <w:rFonts w:ascii="Times New Roman" w:eastAsia="Times New Roman" w:hAnsi="Times New Roman" w:cs="Times New Roman"/>
          <w:color w:val="000000"/>
          <w:sz w:val="16"/>
          <w:szCs w:val="16"/>
        </w:rPr>
      </w:pPr>
    </w:p>
    <w:p w14:paraId="2AD2C32B" w14:textId="77777777" w:rsidR="00933A39" w:rsidRDefault="00D93253">
      <w:pPr>
        <w:pBdr>
          <w:top w:val="nil"/>
          <w:left w:val="nil"/>
          <w:bottom w:val="nil"/>
          <w:right w:val="nil"/>
          <w:between w:val="nil"/>
        </w:pBdr>
        <w:spacing w:after="20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noProof/>
          <w:color w:val="000000"/>
          <w:sz w:val="22"/>
          <w:szCs w:val="22"/>
          <w:lang w:eastAsia="en-GB"/>
        </w:rPr>
        <w:drawing>
          <wp:inline distT="0" distB="0" distL="0" distR="0" wp14:anchorId="1D4B96A7" wp14:editId="77DF4AA6">
            <wp:extent cx="3657600" cy="4122057"/>
            <wp:effectExtent l="0" t="0" r="0" b="5715"/>
            <wp:docPr id="8" name="image8.png" descr="A picture containing art, painting, church,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art, painting, church, indoor&#10;&#10;Description automatically generated"/>
                    <pic:cNvPicPr preferRelativeResize="0"/>
                  </pic:nvPicPr>
                  <pic:blipFill>
                    <a:blip r:embed="rId7" cstate="print"/>
                    <a:srcRect/>
                    <a:stretch>
                      <a:fillRect/>
                    </a:stretch>
                  </pic:blipFill>
                  <pic:spPr>
                    <a:xfrm>
                      <a:off x="0" y="0"/>
                      <a:ext cx="3662547" cy="4127632"/>
                    </a:xfrm>
                    <a:prstGeom prst="rect">
                      <a:avLst/>
                    </a:prstGeom>
                    <a:ln/>
                  </pic:spPr>
                </pic:pic>
              </a:graphicData>
            </a:graphic>
          </wp:inline>
        </w:drawing>
      </w:r>
    </w:p>
    <w:p w14:paraId="72961738" w14:textId="77777777" w:rsidR="00933A39" w:rsidRDefault="00D93253">
      <w:pPr>
        <w:spacing w:line="240" w:lineRule="auto"/>
        <w:jc w:val="left"/>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16"/>
          <w:szCs w:val="16"/>
        </w:rPr>
        <w:t>Makers’ Tale</w:t>
      </w:r>
      <w:r>
        <w:rPr>
          <w:rFonts w:ascii="Times New Roman" w:eastAsia="Times New Roman" w:hAnsi="Times New Roman" w:cs="Times New Roman"/>
          <w:color w:val="000000"/>
          <w:sz w:val="16"/>
          <w:szCs w:val="16"/>
        </w:rPr>
        <w:t xml:space="preserve"> (2021) View of the installation of textile maker Charlotte Bull. Photo possession of the author. </w:t>
      </w:r>
    </w:p>
    <w:p w14:paraId="0305ADF1" w14:textId="77777777" w:rsidR="00DD3271" w:rsidRDefault="00DD3271">
      <w:pPr>
        <w:spacing w:line="240" w:lineRule="auto"/>
        <w:jc w:val="left"/>
        <w:rPr>
          <w:rFonts w:ascii="Times New Roman" w:eastAsia="Times New Roman" w:hAnsi="Times New Roman" w:cs="Times New Roman"/>
          <w:color w:val="000000"/>
          <w:sz w:val="16"/>
          <w:szCs w:val="16"/>
        </w:rPr>
      </w:pPr>
    </w:p>
    <w:p w14:paraId="0BEEADED" w14:textId="77777777" w:rsidR="00933A39" w:rsidRDefault="00D93253">
      <w:pPr>
        <w:pBdr>
          <w:top w:val="nil"/>
          <w:left w:val="nil"/>
          <w:bottom w:val="nil"/>
          <w:right w:val="nil"/>
          <w:between w:val="nil"/>
        </w:pBdr>
        <w:spacing w:after="20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noProof/>
          <w:color w:val="000000"/>
          <w:sz w:val="22"/>
          <w:szCs w:val="22"/>
          <w:lang w:eastAsia="en-GB"/>
        </w:rPr>
        <w:lastRenderedPageBreak/>
        <w:drawing>
          <wp:inline distT="0" distB="0" distL="0" distR="0" wp14:anchorId="4C3FB52B" wp14:editId="43161DFE">
            <wp:extent cx="2573383" cy="3431177"/>
            <wp:effectExtent l="0" t="0" r="5080" b="0"/>
            <wp:docPr id="11" name="image10.png" descr="A picture containing indoor, wooden, shelf, ceramic&#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picture containing indoor, wooden, shelf, ceramic&#10;&#10;Description automatically generated with medium confidence"/>
                    <pic:cNvPicPr preferRelativeResize="0"/>
                  </pic:nvPicPr>
                  <pic:blipFill>
                    <a:blip r:embed="rId8" cstate="print"/>
                    <a:srcRect/>
                    <a:stretch>
                      <a:fillRect/>
                    </a:stretch>
                  </pic:blipFill>
                  <pic:spPr>
                    <a:xfrm>
                      <a:off x="0" y="0"/>
                      <a:ext cx="2579208" cy="3438943"/>
                    </a:xfrm>
                    <a:prstGeom prst="rect">
                      <a:avLst/>
                    </a:prstGeom>
                    <a:ln/>
                  </pic:spPr>
                </pic:pic>
              </a:graphicData>
            </a:graphic>
          </wp:inline>
        </w:drawing>
      </w:r>
    </w:p>
    <w:p w14:paraId="5E93197E" w14:textId="77777777" w:rsidR="00933A39" w:rsidRDefault="00D93253" w:rsidP="00DD3271">
      <w:pPr>
        <w:spacing w:line="240" w:lineRule="auto"/>
        <w:jc w:val="left"/>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16"/>
          <w:szCs w:val="16"/>
        </w:rPr>
        <w:t>Makers’ Tale</w:t>
      </w:r>
      <w:r>
        <w:rPr>
          <w:rFonts w:ascii="Times New Roman" w:eastAsia="Times New Roman" w:hAnsi="Times New Roman" w:cs="Times New Roman"/>
          <w:color w:val="000000"/>
          <w:sz w:val="16"/>
          <w:szCs w:val="16"/>
        </w:rPr>
        <w:t xml:space="preserve"> (2021).  Ceramicist Michelle Shields Glaze experiments using the dust – waste </w:t>
      </w:r>
      <w:r w:rsidR="00DD3271">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 xml:space="preserve"> from</w:t>
      </w:r>
      <w:r w:rsidR="00DD3271">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Salisbury Cathedral Stonemasonry Works Yard. The material works as a flux in</w:t>
      </w:r>
      <w:r w:rsidR="00DD3271">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glazes. Photo possession of the author</w:t>
      </w:r>
    </w:p>
    <w:p w14:paraId="09AA5F28" w14:textId="77777777" w:rsidR="00290611" w:rsidRDefault="00290611" w:rsidP="00DD3271">
      <w:pPr>
        <w:spacing w:line="240" w:lineRule="auto"/>
        <w:jc w:val="left"/>
        <w:rPr>
          <w:rFonts w:ascii="Times New Roman" w:eastAsia="Times New Roman" w:hAnsi="Times New Roman" w:cs="Times New Roman"/>
          <w:color w:val="000000"/>
          <w:sz w:val="16"/>
          <w:szCs w:val="16"/>
        </w:rPr>
      </w:pPr>
    </w:p>
    <w:p w14:paraId="4C45D0AD" w14:textId="77777777" w:rsidR="00933A39" w:rsidRDefault="00D93253">
      <w:pPr>
        <w:pBdr>
          <w:top w:val="nil"/>
          <w:left w:val="nil"/>
          <w:bottom w:val="nil"/>
          <w:right w:val="nil"/>
          <w:between w:val="nil"/>
        </w:pBdr>
        <w:spacing w:after="20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noProof/>
          <w:color w:val="000000"/>
          <w:sz w:val="22"/>
          <w:szCs w:val="22"/>
          <w:lang w:eastAsia="en-GB"/>
        </w:rPr>
        <w:drawing>
          <wp:inline distT="0" distB="0" distL="0" distR="0" wp14:anchorId="42897E47" wp14:editId="2FBE3DF0">
            <wp:extent cx="3873500" cy="2578100"/>
            <wp:effectExtent l="0" t="0" r="0" b="0"/>
            <wp:docPr id="10" name="image4.png" descr="A group of men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group of men in a room&#10;&#10;Description automatically generated with medium confidence"/>
                    <pic:cNvPicPr preferRelativeResize="0"/>
                  </pic:nvPicPr>
                  <pic:blipFill>
                    <a:blip r:embed="rId9" cstate="print"/>
                    <a:srcRect/>
                    <a:stretch>
                      <a:fillRect/>
                    </a:stretch>
                  </pic:blipFill>
                  <pic:spPr>
                    <a:xfrm>
                      <a:off x="0" y="0"/>
                      <a:ext cx="3873500" cy="2578100"/>
                    </a:xfrm>
                    <a:prstGeom prst="rect">
                      <a:avLst/>
                    </a:prstGeom>
                    <a:ln/>
                  </pic:spPr>
                </pic:pic>
              </a:graphicData>
            </a:graphic>
          </wp:inline>
        </w:drawing>
      </w:r>
    </w:p>
    <w:p w14:paraId="2D636C91" w14:textId="77777777" w:rsidR="00933A39" w:rsidRDefault="00D93253">
      <w:pPr>
        <w:spacing w:line="240" w:lineRule="auto"/>
        <w:jc w:val="left"/>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16"/>
          <w:szCs w:val="16"/>
        </w:rPr>
        <w:t>Makers’ Tale</w:t>
      </w:r>
      <w:r>
        <w:rPr>
          <w:rFonts w:ascii="Times New Roman" w:eastAsia="Times New Roman" w:hAnsi="Times New Roman" w:cs="Times New Roman"/>
          <w:color w:val="000000"/>
          <w:sz w:val="16"/>
          <w:szCs w:val="16"/>
        </w:rPr>
        <w:t xml:space="preserve"> (2021).  The composer Dr Harry Whalley with a team from the UCA Music Composition and Technology course visit the Salisbury Cathedral to collect the sounds of the building for </w:t>
      </w:r>
      <w:r>
        <w:rPr>
          <w:rFonts w:ascii="Times New Roman" w:eastAsia="Times New Roman" w:hAnsi="Times New Roman" w:cs="Times New Roman"/>
          <w:i/>
          <w:color w:val="000000"/>
          <w:sz w:val="16"/>
          <w:szCs w:val="16"/>
        </w:rPr>
        <w:t xml:space="preserve">Plangency </w:t>
      </w:r>
      <w:r>
        <w:rPr>
          <w:rFonts w:ascii="Times New Roman" w:eastAsia="Times New Roman" w:hAnsi="Times New Roman" w:cs="Times New Roman"/>
          <w:color w:val="000000"/>
          <w:sz w:val="16"/>
          <w:szCs w:val="16"/>
        </w:rPr>
        <w:t>music piece. Photo courtesy of Dr Harry Whalley.</w:t>
      </w:r>
    </w:p>
    <w:p w14:paraId="5A48C9D8" w14:textId="77777777" w:rsidR="00933A39" w:rsidRDefault="00933A39">
      <w:pPr>
        <w:spacing w:line="240" w:lineRule="auto"/>
        <w:jc w:val="left"/>
        <w:rPr>
          <w:rFonts w:ascii="Times New Roman" w:eastAsia="Times New Roman" w:hAnsi="Times New Roman" w:cs="Times New Roman"/>
          <w:color w:val="000000"/>
          <w:sz w:val="16"/>
          <w:szCs w:val="16"/>
        </w:rPr>
      </w:pPr>
    </w:p>
    <w:p w14:paraId="35745523" w14:textId="77777777" w:rsidR="00933A39" w:rsidRDefault="00D93253">
      <w:pPr>
        <w:spacing w:line="240" w:lineRule="auto"/>
        <w:jc w:val="left"/>
        <w:rPr>
          <w:rFonts w:ascii="Times New Roman" w:eastAsia="Times New Roman" w:hAnsi="Times New Roman" w:cs="Times New Roman"/>
          <w:b/>
          <w:color w:val="000000"/>
        </w:rPr>
      </w:pPr>
      <w:r>
        <w:rPr>
          <w:rFonts w:ascii="Times New Roman" w:eastAsia="Times New Roman" w:hAnsi="Times New Roman" w:cs="Times New Roman"/>
          <w:b/>
          <w:noProof/>
          <w:color w:val="000000"/>
          <w:lang w:eastAsia="en-GB"/>
        </w:rPr>
        <w:lastRenderedPageBreak/>
        <w:drawing>
          <wp:inline distT="0" distB="0" distL="0" distR="0" wp14:anchorId="305AF95A" wp14:editId="2D1CD161">
            <wp:extent cx="3122023" cy="4162697"/>
            <wp:effectExtent l="0" t="0" r="2540" b="3175"/>
            <wp:docPr id="2" name="image7.png" descr="A person sitting on a stage playing a cell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person sitting on a stage playing a cello&#10;&#10;Description automatically generated with low confidence"/>
                    <pic:cNvPicPr preferRelativeResize="0"/>
                  </pic:nvPicPr>
                  <pic:blipFill>
                    <a:blip r:embed="rId10" cstate="print"/>
                    <a:srcRect/>
                    <a:stretch>
                      <a:fillRect/>
                    </a:stretch>
                  </pic:blipFill>
                  <pic:spPr>
                    <a:xfrm>
                      <a:off x="0" y="0"/>
                      <a:ext cx="3126723" cy="4168963"/>
                    </a:xfrm>
                    <a:prstGeom prst="rect">
                      <a:avLst/>
                    </a:prstGeom>
                    <a:ln/>
                  </pic:spPr>
                </pic:pic>
              </a:graphicData>
            </a:graphic>
          </wp:inline>
        </w:drawing>
      </w:r>
    </w:p>
    <w:p w14:paraId="4AF2E83F" w14:textId="77777777" w:rsidR="00933A39" w:rsidRDefault="00933A39">
      <w:pPr>
        <w:spacing w:line="240" w:lineRule="auto"/>
        <w:jc w:val="left"/>
        <w:rPr>
          <w:rFonts w:ascii="Times New Roman" w:eastAsia="Times New Roman" w:hAnsi="Times New Roman" w:cs="Times New Roman"/>
          <w:color w:val="000000"/>
          <w:sz w:val="16"/>
          <w:szCs w:val="16"/>
        </w:rPr>
      </w:pPr>
    </w:p>
    <w:p w14:paraId="63C48C21" w14:textId="77777777" w:rsidR="00933A39" w:rsidRDefault="00D93253">
      <w:pPr>
        <w:spacing w:line="240" w:lineRule="auto"/>
        <w:jc w:val="left"/>
        <w:rPr>
          <w:rFonts w:ascii="Times New Roman" w:eastAsia="Times New Roman" w:hAnsi="Times New Roman" w:cs="Times New Roman"/>
          <w:b/>
          <w:color w:val="000000"/>
        </w:rPr>
      </w:pPr>
      <w:r>
        <w:rPr>
          <w:rFonts w:ascii="Times New Roman" w:eastAsia="Times New Roman" w:hAnsi="Times New Roman" w:cs="Times New Roman"/>
          <w:i/>
          <w:color w:val="000000"/>
          <w:sz w:val="16"/>
          <w:szCs w:val="16"/>
        </w:rPr>
        <w:t>Makers’ Tale</w:t>
      </w:r>
      <w:r>
        <w:rPr>
          <w:rFonts w:ascii="Times New Roman" w:eastAsia="Times New Roman" w:hAnsi="Times New Roman" w:cs="Times New Roman"/>
          <w:color w:val="000000"/>
          <w:sz w:val="16"/>
          <w:szCs w:val="16"/>
        </w:rPr>
        <w:t xml:space="preserve"> (2021). </w:t>
      </w:r>
      <w:r w:rsidRPr="00420633">
        <w:rPr>
          <w:rFonts w:ascii="Times New Roman" w:eastAsia="Times New Roman" w:hAnsi="Times New Roman" w:cs="Times New Roman"/>
          <w:i/>
          <w:iCs/>
          <w:color w:val="000000"/>
          <w:sz w:val="16"/>
          <w:szCs w:val="16"/>
        </w:rPr>
        <w:t>Plangency</w:t>
      </w:r>
      <w:r>
        <w:rPr>
          <w:rFonts w:ascii="Times New Roman" w:eastAsia="Times New Roman" w:hAnsi="Times New Roman" w:cs="Times New Roman"/>
          <w:color w:val="000000"/>
          <w:sz w:val="16"/>
          <w:szCs w:val="16"/>
        </w:rPr>
        <w:t xml:space="preserve"> Anna Menzies cello performance at the preview evening, 22 September 2021, Salisbury Arts Centre. Photo possession of the author.</w:t>
      </w:r>
    </w:p>
    <w:p w14:paraId="0640C6A0" w14:textId="77777777" w:rsidR="00933A39" w:rsidRPr="00420633" w:rsidRDefault="00D93253">
      <w:pPr>
        <w:keepNext/>
        <w:rPr>
          <w:rFonts w:ascii="Times New Roman" w:eastAsia="Times New Roman" w:hAnsi="Times New Roman" w:cs="Times New Roman"/>
          <w:b/>
          <w:bCs/>
          <w:i/>
          <w:color w:val="000000"/>
          <w:sz w:val="22"/>
          <w:szCs w:val="22"/>
        </w:rPr>
      </w:pPr>
      <w:r w:rsidRPr="00420633">
        <w:rPr>
          <w:rFonts w:ascii="Times New Roman" w:eastAsia="Times New Roman" w:hAnsi="Times New Roman" w:cs="Times New Roman"/>
          <w:b/>
          <w:bCs/>
          <w:i/>
          <w:color w:val="000000"/>
          <w:sz w:val="22"/>
          <w:szCs w:val="22"/>
        </w:rPr>
        <w:lastRenderedPageBreak/>
        <w:t>Hidden Histories</w:t>
      </w:r>
    </w:p>
    <w:p w14:paraId="7E10AC88" w14:textId="77777777" w:rsidR="00933A39" w:rsidRDefault="00D93253">
      <w:pPr>
        <w:keepNext/>
        <w:rPr>
          <w:rFonts w:ascii="Times New Roman" w:eastAsia="Times New Roman" w:hAnsi="Times New Roman" w:cs="Times New Roman"/>
          <w:i/>
          <w:color w:val="000000"/>
          <w:sz w:val="22"/>
          <w:szCs w:val="22"/>
        </w:rPr>
      </w:pPr>
      <w:r>
        <w:rPr>
          <w:rFonts w:ascii="Times New Roman" w:eastAsia="Times New Roman" w:hAnsi="Times New Roman" w:cs="Times New Roman"/>
          <w:noProof/>
          <w:color w:val="000000"/>
          <w:lang w:eastAsia="en-GB"/>
        </w:rPr>
        <w:drawing>
          <wp:inline distT="0" distB="0" distL="0" distR="0" wp14:anchorId="45994E5B" wp14:editId="255FC3EA">
            <wp:extent cx="4551828" cy="2104452"/>
            <wp:effectExtent l="0" t="0" r="0" b="0"/>
            <wp:docPr id="1" name="image2.jpg" descr="The Violets"/>
            <wp:cNvGraphicFramePr/>
            <a:graphic xmlns:a="http://schemas.openxmlformats.org/drawingml/2006/main">
              <a:graphicData uri="http://schemas.openxmlformats.org/drawingml/2006/picture">
                <pic:pic xmlns:pic="http://schemas.openxmlformats.org/drawingml/2006/picture">
                  <pic:nvPicPr>
                    <pic:cNvPr id="0" name="image2.jpg" descr="The Violets"/>
                    <pic:cNvPicPr preferRelativeResize="0"/>
                  </pic:nvPicPr>
                  <pic:blipFill>
                    <a:blip r:embed="rId11" cstate="print"/>
                    <a:srcRect/>
                    <a:stretch>
                      <a:fillRect/>
                    </a:stretch>
                  </pic:blipFill>
                  <pic:spPr>
                    <a:xfrm>
                      <a:off x="0" y="0"/>
                      <a:ext cx="4551828" cy="2104452"/>
                    </a:xfrm>
                    <a:prstGeom prst="rect">
                      <a:avLst/>
                    </a:prstGeom>
                    <a:ln/>
                  </pic:spPr>
                </pic:pic>
              </a:graphicData>
            </a:graphic>
          </wp:inline>
        </w:drawing>
      </w:r>
    </w:p>
    <w:p w14:paraId="60B7D763" w14:textId="77777777" w:rsidR="00933A39" w:rsidRDefault="00D93253">
      <w:pPr>
        <w:keepNext/>
        <w:rPr>
          <w:rFonts w:ascii="Times New Roman" w:eastAsia="Times New Roman" w:hAnsi="Times New Roman" w:cs="Times New Roman"/>
          <w:color w:val="000000"/>
        </w:rPr>
      </w:pPr>
      <w:r>
        <w:rPr>
          <w:rFonts w:ascii="Times New Roman" w:eastAsia="Times New Roman" w:hAnsi="Times New Roman" w:cs="Times New Roman"/>
          <w:i/>
          <w:color w:val="000000"/>
          <w:sz w:val="16"/>
          <w:szCs w:val="16"/>
        </w:rPr>
        <w:t>Hidden Histories</w:t>
      </w:r>
      <w:r>
        <w:rPr>
          <w:rFonts w:ascii="Times New Roman" w:eastAsia="Times New Roman" w:hAnsi="Times New Roman" w:cs="Times New Roman"/>
          <w:color w:val="000000"/>
          <w:sz w:val="16"/>
          <w:szCs w:val="16"/>
        </w:rPr>
        <w:t xml:space="preserve"> (2020) Overview of the miniature vessels. Photo courtesy of Alison Baxter</w:t>
      </w:r>
      <w:r>
        <w:rPr>
          <w:rFonts w:ascii="Times New Roman" w:eastAsia="Times New Roman" w:hAnsi="Times New Roman" w:cs="Times New Roman"/>
          <w:color w:val="000000"/>
        </w:rPr>
        <w:t>.</w:t>
      </w:r>
    </w:p>
    <w:p w14:paraId="07CEE615" w14:textId="77777777" w:rsidR="00933A39" w:rsidRDefault="00D93253">
      <w:pPr>
        <w:keepNext/>
        <w:rPr>
          <w:rFonts w:ascii="Times New Roman" w:eastAsia="Times New Roman" w:hAnsi="Times New Roman" w:cs="Times New Roman"/>
          <w:i/>
          <w:color w:val="000000"/>
          <w:sz w:val="22"/>
          <w:szCs w:val="22"/>
        </w:rPr>
      </w:pPr>
      <w:r>
        <w:rPr>
          <w:rFonts w:ascii="Times New Roman" w:eastAsia="Times New Roman" w:hAnsi="Times New Roman" w:cs="Times New Roman"/>
          <w:noProof/>
          <w:color w:val="000000"/>
          <w:lang w:eastAsia="en-GB"/>
        </w:rPr>
        <w:drawing>
          <wp:inline distT="0" distB="0" distL="0" distR="0" wp14:anchorId="65EBAD17" wp14:editId="1D5C3754">
            <wp:extent cx="2379335" cy="3178628"/>
            <wp:effectExtent l="0" t="0" r="0" b="0"/>
            <wp:docPr id="4" name="image9.jpg" descr="Hidden Histories by Alison Baxter"/>
            <wp:cNvGraphicFramePr/>
            <a:graphic xmlns:a="http://schemas.openxmlformats.org/drawingml/2006/main">
              <a:graphicData uri="http://schemas.openxmlformats.org/drawingml/2006/picture">
                <pic:pic xmlns:pic="http://schemas.openxmlformats.org/drawingml/2006/picture">
                  <pic:nvPicPr>
                    <pic:cNvPr id="0" name="image9.jpg" descr="Hidden Histories by Alison Baxter"/>
                    <pic:cNvPicPr preferRelativeResize="0"/>
                  </pic:nvPicPr>
                  <pic:blipFill>
                    <a:blip r:embed="rId12" cstate="print"/>
                    <a:srcRect/>
                    <a:stretch>
                      <a:fillRect/>
                    </a:stretch>
                  </pic:blipFill>
                  <pic:spPr>
                    <a:xfrm>
                      <a:off x="0" y="0"/>
                      <a:ext cx="2388038" cy="3190255"/>
                    </a:xfrm>
                    <a:prstGeom prst="rect">
                      <a:avLst/>
                    </a:prstGeom>
                    <a:ln/>
                  </pic:spPr>
                </pic:pic>
              </a:graphicData>
            </a:graphic>
          </wp:inline>
        </w:drawing>
      </w:r>
    </w:p>
    <w:p w14:paraId="275D636F" w14:textId="77777777" w:rsidR="00933A39" w:rsidRDefault="00D93253">
      <w:pPr>
        <w:keepNext/>
        <w:rPr>
          <w:rFonts w:ascii="Times New Roman" w:eastAsia="Times New Roman" w:hAnsi="Times New Roman" w:cs="Times New Roman"/>
          <w:color w:val="000000"/>
        </w:rPr>
      </w:pPr>
      <w:r>
        <w:rPr>
          <w:rFonts w:ascii="Times New Roman" w:eastAsia="Times New Roman" w:hAnsi="Times New Roman" w:cs="Times New Roman"/>
          <w:i/>
          <w:color w:val="000000"/>
          <w:sz w:val="16"/>
          <w:szCs w:val="16"/>
        </w:rPr>
        <w:t>Hidden Histories</w:t>
      </w:r>
      <w:r>
        <w:rPr>
          <w:rFonts w:ascii="Times New Roman" w:eastAsia="Times New Roman" w:hAnsi="Times New Roman" w:cs="Times New Roman"/>
          <w:color w:val="000000"/>
          <w:sz w:val="16"/>
          <w:szCs w:val="16"/>
        </w:rPr>
        <w:t xml:space="preserve"> (2020) Installation view. Photo possession of the author</w:t>
      </w:r>
      <w:r>
        <w:rPr>
          <w:rFonts w:ascii="Times New Roman" w:eastAsia="Times New Roman" w:hAnsi="Times New Roman" w:cs="Times New Roman"/>
          <w:color w:val="000000"/>
        </w:rPr>
        <w:t>.</w:t>
      </w:r>
    </w:p>
    <w:p w14:paraId="44BC6ED1" w14:textId="77777777" w:rsidR="00933A39" w:rsidRDefault="00933A39">
      <w:pPr>
        <w:keepNext/>
        <w:rPr>
          <w:rFonts w:ascii="Times New Roman" w:eastAsia="Times New Roman" w:hAnsi="Times New Roman" w:cs="Times New Roman"/>
          <w:i/>
          <w:color w:val="000000"/>
          <w:sz w:val="22"/>
          <w:szCs w:val="22"/>
        </w:rPr>
      </w:pPr>
    </w:p>
    <w:p w14:paraId="3132FD31" w14:textId="1787B8DC" w:rsidR="00933A39" w:rsidRDefault="00933A39" w:rsidP="00290611">
      <w:pPr>
        <w:keepNext/>
        <w:rPr>
          <w:rFonts w:ascii="Times New Roman" w:eastAsia="Times New Roman" w:hAnsi="Times New Roman" w:cs="Times New Roman"/>
          <w:color w:val="000000"/>
        </w:rPr>
      </w:pPr>
    </w:p>
    <w:p w14:paraId="0C281FAA" w14:textId="77777777" w:rsidR="00933A39" w:rsidRDefault="00D93253">
      <w:pPr>
        <w:keepNext/>
        <w:rPr>
          <w:rFonts w:ascii="Times New Roman" w:eastAsia="Times New Roman" w:hAnsi="Times New Roman" w:cs="Times New Roman"/>
          <w:color w:val="000000"/>
        </w:rPr>
      </w:pPr>
      <w:r>
        <w:rPr>
          <w:rFonts w:ascii="Times New Roman" w:eastAsia="Times New Roman" w:hAnsi="Times New Roman" w:cs="Times New Roman"/>
          <w:noProof/>
          <w:color w:val="000000"/>
          <w:lang w:eastAsia="en-GB"/>
        </w:rPr>
        <w:lastRenderedPageBreak/>
        <w:drawing>
          <wp:inline distT="0" distB="0" distL="0" distR="0" wp14:anchorId="0462D6BA" wp14:editId="5ED441AF">
            <wp:extent cx="2236268" cy="3367697"/>
            <wp:effectExtent l="0" t="0" r="0" b="0"/>
            <wp:docPr id="6" name="image1.jpg" descr="A picture containing text, wall,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wall, person&#10;&#10;Description automatically generated"/>
                    <pic:cNvPicPr preferRelativeResize="0"/>
                  </pic:nvPicPr>
                  <pic:blipFill>
                    <a:blip r:embed="rId13" cstate="print"/>
                    <a:srcRect r="11465"/>
                    <a:stretch>
                      <a:fillRect/>
                    </a:stretch>
                  </pic:blipFill>
                  <pic:spPr>
                    <a:xfrm>
                      <a:off x="0" y="0"/>
                      <a:ext cx="2236268" cy="3367697"/>
                    </a:xfrm>
                    <a:prstGeom prst="rect">
                      <a:avLst/>
                    </a:prstGeom>
                    <a:ln/>
                  </pic:spPr>
                </pic:pic>
              </a:graphicData>
            </a:graphic>
          </wp:inline>
        </w:drawing>
      </w:r>
      <w:r>
        <w:rPr>
          <w:rFonts w:ascii="Times New Roman" w:eastAsia="Times New Roman" w:hAnsi="Times New Roman" w:cs="Times New Roman"/>
          <w:noProof/>
          <w:color w:val="000000"/>
          <w:lang w:eastAsia="en-GB"/>
        </w:rPr>
        <w:drawing>
          <wp:inline distT="0" distB="0" distL="0" distR="0" wp14:anchorId="0FE8C58C" wp14:editId="6FEF3FB5">
            <wp:extent cx="2697201" cy="3351594"/>
            <wp:effectExtent l="0" t="0" r="0" b="0"/>
            <wp:docPr id="5" name="image3.jpg" descr="A picture containing floor, indoor, wall, cei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floor, indoor, wall, ceiling&#10;&#10;Description automatically generated"/>
                    <pic:cNvPicPr preferRelativeResize="0"/>
                  </pic:nvPicPr>
                  <pic:blipFill>
                    <a:blip r:embed="rId14" cstate="print"/>
                    <a:srcRect t="6799"/>
                    <a:stretch>
                      <a:fillRect/>
                    </a:stretch>
                  </pic:blipFill>
                  <pic:spPr>
                    <a:xfrm>
                      <a:off x="0" y="0"/>
                      <a:ext cx="2697201" cy="3351594"/>
                    </a:xfrm>
                    <a:prstGeom prst="rect">
                      <a:avLst/>
                    </a:prstGeom>
                    <a:ln/>
                  </pic:spPr>
                </pic:pic>
              </a:graphicData>
            </a:graphic>
          </wp:inline>
        </w:drawing>
      </w:r>
    </w:p>
    <w:p w14:paraId="7A536E95" w14:textId="0D0D7872" w:rsidR="00933A39" w:rsidRPr="00DD3271" w:rsidRDefault="00D93253" w:rsidP="00DD3271">
      <w:pPr>
        <w:pBdr>
          <w:top w:val="nil"/>
          <w:left w:val="nil"/>
          <w:bottom w:val="nil"/>
          <w:right w:val="nil"/>
          <w:between w:val="nil"/>
        </w:pBdr>
        <w:spacing w:after="200" w:line="240" w:lineRule="auto"/>
        <w:rPr>
          <w:color w:val="44546A"/>
          <w:sz w:val="22"/>
          <w:szCs w:val="22"/>
        </w:rPr>
      </w:pPr>
      <w:r>
        <w:rPr>
          <w:rFonts w:ascii="Times New Roman" w:eastAsia="Times New Roman" w:hAnsi="Times New Roman" w:cs="Times New Roman"/>
          <w:i/>
          <w:color w:val="000000"/>
          <w:sz w:val="16"/>
          <w:szCs w:val="16"/>
        </w:rPr>
        <w:t>Hidden Histories</w:t>
      </w:r>
      <w:r>
        <w:rPr>
          <w:rFonts w:ascii="Times New Roman" w:eastAsia="Times New Roman" w:hAnsi="Times New Roman" w:cs="Times New Roman"/>
          <w:color w:val="000000"/>
          <w:sz w:val="16"/>
          <w:szCs w:val="16"/>
        </w:rPr>
        <w:t xml:space="preserve"> (2021</w:t>
      </w:r>
      <w:r w:rsidR="00E45C4E">
        <w:rPr>
          <w:rFonts w:ascii="Times New Roman" w:eastAsia="Times New Roman" w:hAnsi="Times New Roman" w:cs="Times New Roman"/>
          <w:color w:val="000000"/>
          <w:sz w:val="16"/>
          <w:szCs w:val="16"/>
        </w:rPr>
        <w:t>)</w:t>
      </w:r>
      <w:r w:rsidR="00E45C4E" w:rsidRPr="00E45C4E">
        <w:rPr>
          <w:rFonts w:ascii="Times New Roman" w:eastAsia="Times New Roman" w:hAnsi="Times New Roman" w:cs="Times New Roman"/>
          <w:color w:val="000000"/>
          <w:sz w:val="16"/>
          <w:szCs w:val="16"/>
        </w:rPr>
        <w:t xml:space="preserve"> </w:t>
      </w:r>
      <w:r w:rsidR="00E45C4E">
        <w:rPr>
          <w:rFonts w:ascii="Times New Roman" w:eastAsia="Times New Roman" w:hAnsi="Times New Roman" w:cs="Times New Roman"/>
          <w:color w:val="000000"/>
          <w:sz w:val="16"/>
          <w:szCs w:val="16"/>
        </w:rPr>
        <w:t>Captions from exhibition preview event, 10 December 2020</w:t>
      </w:r>
      <w:r>
        <w:rPr>
          <w:rFonts w:ascii="Times New Roman" w:eastAsia="Times New Roman" w:hAnsi="Times New Roman" w:cs="Times New Roman"/>
          <w:color w:val="000000"/>
          <w:sz w:val="16"/>
          <w:szCs w:val="16"/>
        </w:rPr>
        <w:t xml:space="preserve"> Visitors were invited to be active and reflect on the miniature vessels through drawing and writing, which accumulated across the Studio gallery </w:t>
      </w:r>
      <w:proofErr w:type="gramStart"/>
      <w:r>
        <w:rPr>
          <w:rFonts w:ascii="Times New Roman" w:eastAsia="Times New Roman" w:hAnsi="Times New Roman" w:cs="Times New Roman"/>
          <w:color w:val="000000"/>
          <w:sz w:val="16"/>
          <w:szCs w:val="16"/>
        </w:rPr>
        <w:t>wall..</w:t>
      </w:r>
      <w:proofErr w:type="gramEnd"/>
      <w:r>
        <w:rPr>
          <w:rFonts w:ascii="Times New Roman" w:eastAsia="Times New Roman" w:hAnsi="Times New Roman" w:cs="Times New Roman"/>
          <w:color w:val="000000"/>
          <w:sz w:val="16"/>
          <w:szCs w:val="16"/>
        </w:rPr>
        <w:t xml:space="preserve"> Photo possession of the author.</w:t>
      </w:r>
    </w:p>
    <w:sectPr w:rsidR="00933A39" w:rsidRPr="00DD3271" w:rsidSect="00B9336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MU Serif">
    <w:altName w:val="CMU SERIF ROMAN"/>
    <w:panose1 w:val="02000603000000000000"/>
    <w:charset w:val="00"/>
    <w:family w:val="auto"/>
    <w:notTrueType/>
    <w:pitch w:val="variable"/>
    <w:sig w:usb0="E10002FF" w:usb1="5201E9EB" w:usb2="02000004"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A39"/>
    <w:rsid w:val="00033826"/>
    <w:rsid w:val="00290611"/>
    <w:rsid w:val="00324E86"/>
    <w:rsid w:val="00420633"/>
    <w:rsid w:val="005A29E3"/>
    <w:rsid w:val="005A343E"/>
    <w:rsid w:val="00933A39"/>
    <w:rsid w:val="00947813"/>
    <w:rsid w:val="00985890"/>
    <w:rsid w:val="00B25904"/>
    <w:rsid w:val="00B9336A"/>
    <w:rsid w:val="00D93253"/>
    <w:rsid w:val="00DD3271"/>
    <w:rsid w:val="00E45C4E"/>
    <w:rsid w:val="00FD6F4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EC142"/>
  <w15:docId w15:val="{9405305C-4EC3-FF49-8BB9-07DEFC8A4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MU Serif" w:eastAsia="CMU Serif" w:hAnsi="CMU Serif" w:cs="CMU Serif"/>
        <w:sz w:val="24"/>
        <w:szCs w:val="24"/>
        <w:lang w:val="en-GB" w:eastAsia="zh-CN"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36A"/>
  </w:style>
  <w:style w:type="paragraph" w:styleId="Heading1">
    <w:name w:val="heading 1"/>
    <w:basedOn w:val="Normal"/>
    <w:next w:val="Normal"/>
    <w:uiPriority w:val="9"/>
    <w:qFormat/>
    <w:rsid w:val="00B9336A"/>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rsid w:val="00B9336A"/>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rsid w:val="00B9336A"/>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rsid w:val="00B9336A"/>
    <w:pPr>
      <w:keepNext/>
      <w:keepLines/>
      <w:spacing w:before="240" w:after="40"/>
      <w:outlineLvl w:val="3"/>
    </w:pPr>
    <w:rPr>
      <w:b/>
    </w:rPr>
  </w:style>
  <w:style w:type="paragraph" w:styleId="Heading5">
    <w:name w:val="heading 5"/>
    <w:basedOn w:val="Normal"/>
    <w:next w:val="Normal"/>
    <w:uiPriority w:val="9"/>
    <w:semiHidden/>
    <w:unhideWhenUsed/>
    <w:qFormat/>
    <w:rsid w:val="00B9336A"/>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B9336A"/>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9336A"/>
    <w:pPr>
      <w:keepNext/>
      <w:keepLines/>
      <w:spacing w:before="480" w:after="120"/>
    </w:pPr>
    <w:rPr>
      <w:b/>
      <w:sz w:val="72"/>
      <w:szCs w:val="72"/>
    </w:rPr>
  </w:style>
  <w:style w:type="paragraph" w:styleId="Subtitle">
    <w:name w:val="Subtitle"/>
    <w:basedOn w:val="Normal"/>
    <w:next w:val="Normal"/>
    <w:uiPriority w:val="11"/>
    <w:qFormat/>
    <w:rsid w:val="00B9336A"/>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B9336A"/>
    <w:pPr>
      <w:spacing w:line="240" w:lineRule="auto"/>
    </w:pPr>
    <w:rPr>
      <w:sz w:val="20"/>
      <w:szCs w:val="20"/>
    </w:rPr>
  </w:style>
  <w:style w:type="character" w:customStyle="1" w:styleId="CommentTextChar">
    <w:name w:val="Comment Text Char"/>
    <w:basedOn w:val="DefaultParagraphFont"/>
    <w:link w:val="CommentText"/>
    <w:uiPriority w:val="99"/>
    <w:semiHidden/>
    <w:rsid w:val="00B9336A"/>
    <w:rPr>
      <w:sz w:val="20"/>
      <w:szCs w:val="20"/>
    </w:rPr>
  </w:style>
  <w:style w:type="character" w:styleId="CommentReference">
    <w:name w:val="annotation reference"/>
    <w:basedOn w:val="DefaultParagraphFont"/>
    <w:uiPriority w:val="99"/>
    <w:semiHidden/>
    <w:unhideWhenUsed/>
    <w:rsid w:val="00B9336A"/>
    <w:rPr>
      <w:sz w:val="16"/>
      <w:szCs w:val="16"/>
    </w:rPr>
  </w:style>
  <w:style w:type="paragraph" w:styleId="CommentSubject">
    <w:name w:val="annotation subject"/>
    <w:basedOn w:val="CommentText"/>
    <w:next w:val="CommentText"/>
    <w:link w:val="CommentSubjectChar"/>
    <w:uiPriority w:val="99"/>
    <w:semiHidden/>
    <w:unhideWhenUsed/>
    <w:rsid w:val="00D93253"/>
    <w:rPr>
      <w:b/>
      <w:bCs/>
    </w:rPr>
  </w:style>
  <w:style w:type="character" w:customStyle="1" w:styleId="CommentSubjectChar">
    <w:name w:val="Comment Subject Char"/>
    <w:basedOn w:val="CommentTextChar"/>
    <w:link w:val="CommentSubject"/>
    <w:uiPriority w:val="99"/>
    <w:semiHidden/>
    <w:rsid w:val="00D93253"/>
    <w:rPr>
      <w:b/>
      <w:bCs/>
      <w:sz w:val="20"/>
      <w:szCs w:val="20"/>
    </w:rPr>
  </w:style>
  <w:style w:type="paragraph" w:styleId="BalloonText">
    <w:name w:val="Balloon Text"/>
    <w:basedOn w:val="Normal"/>
    <w:link w:val="BalloonTextChar"/>
    <w:uiPriority w:val="99"/>
    <w:semiHidden/>
    <w:unhideWhenUsed/>
    <w:rsid w:val="00D932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253"/>
    <w:rPr>
      <w:rFonts w:ascii="Tahoma" w:hAnsi="Tahoma" w:cs="Tahoma"/>
      <w:sz w:val="16"/>
      <w:szCs w:val="16"/>
    </w:rPr>
  </w:style>
  <w:style w:type="paragraph" w:styleId="Revision">
    <w:name w:val="Revision"/>
    <w:hidden/>
    <w:uiPriority w:val="99"/>
    <w:semiHidden/>
    <w:rsid w:val="00FD6F42"/>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A25B2-336D-7D45-BEF0-396C5F2D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Loucia Manopoulou</cp:lastModifiedBy>
  <cp:revision>4</cp:revision>
  <dcterms:created xsi:type="dcterms:W3CDTF">2023-06-11T16:22:00Z</dcterms:created>
  <dcterms:modified xsi:type="dcterms:W3CDTF">2023-06-11T16:24:00Z</dcterms:modified>
</cp:coreProperties>
</file>