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C21FB" w:rsidRPr="00F82203" w:rsidRDefault="00750011" w:rsidP="001F04F5">
      <w:pPr>
        <w:spacing w:line="276" w:lineRule="auto"/>
        <w:rPr>
          <w:rFonts w:ascii="Century Gothic" w:hAnsi="Century Gothic"/>
          <w:b/>
          <w:sz w:val="22"/>
          <w:szCs w:val="22"/>
          <w:lang w:val="en-GB"/>
        </w:rPr>
      </w:pPr>
      <w:r w:rsidRPr="00F82203">
        <w:rPr>
          <w:rFonts w:ascii="Century Gothic" w:hAnsi="Century Gothic"/>
          <w:b/>
          <w:sz w:val="22"/>
          <w:szCs w:val="22"/>
          <w:lang w:val="en-GB"/>
        </w:rPr>
        <w:t>The Last of Essex</w:t>
      </w:r>
      <w:r w:rsidRPr="00F82203">
        <w:rPr>
          <w:rFonts w:ascii="Century Gothic" w:hAnsi="Century Gothic"/>
          <w:b/>
          <w:sz w:val="22"/>
          <w:szCs w:val="22"/>
          <w:lang w:val="en-GB"/>
        </w:rPr>
        <w:tab/>
      </w:r>
      <w:r w:rsidRPr="00F82203">
        <w:rPr>
          <w:rFonts w:ascii="Century Gothic" w:hAnsi="Century Gothic"/>
          <w:b/>
          <w:sz w:val="22"/>
          <w:szCs w:val="22"/>
          <w:lang w:val="en-GB"/>
        </w:rPr>
        <w:tab/>
      </w:r>
      <w:r w:rsidRPr="00F82203">
        <w:rPr>
          <w:rFonts w:ascii="Century Gothic" w:hAnsi="Century Gothic"/>
          <w:b/>
          <w:sz w:val="22"/>
          <w:szCs w:val="22"/>
          <w:lang w:val="en-GB"/>
        </w:rPr>
        <w:tab/>
      </w:r>
      <w:r w:rsidRPr="00F82203">
        <w:rPr>
          <w:rFonts w:ascii="Century Gothic" w:hAnsi="Century Gothic"/>
          <w:b/>
          <w:sz w:val="22"/>
          <w:szCs w:val="22"/>
          <w:lang w:val="en-GB"/>
        </w:rPr>
        <w:tab/>
      </w:r>
      <w:r w:rsidRPr="00F82203">
        <w:rPr>
          <w:rFonts w:ascii="Century Gothic" w:hAnsi="Century Gothic"/>
          <w:b/>
          <w:sz w:val="22"/>
          <w:szCs w:val="22"/>
          <w:lang w:val="en-GB"/>
        </w:rPr>
        <w:tab/>
        <w:t xml:space="preserve">    </w:t>
      </w:r>
      <w:r w:rsidR="005B2D3D" w:rsidRPr="00F82203">
        <w:rPr>
          <w:rFonts w:ascii="Century Gothic" w:hAnsi="Century Gothic"/>
          <w:b/>
          <w:sz w:val="22"/>
          <w:szCs w:val="22"/>
          <w:lang w:val="en-GB"/>
        </w:rPr>
        <w:t xml:space="preserve">UCL Press / </w:t>
      </w:r>
      <w:r w:rsidR="00B672A8" w:rsidRPr="00F82203">
        <w:rPr>
          <w:rFonts w:ascii="Century Gothic" w:hAnsi="Century Gothic"/>
          <w:b/>
          <w:sz w:val="22"/>
          <w:szCs w:val="22"/>
          <w:lang w:val="en-GB"/>
        </w:rPr>
        <w:t>Dr Johanna Dale</w:t>
      </w:r>
    </w:p>
    <w:p w:rsidR="002C21FB" w:rsidRPr="00F82203" w:rsidRDefault="00750011" w:rsidP="001F04F5">
      <w:pPr>
        <w:spacing w:line="276" w:lineRule="auto"/>
        <w:ind w:left="5760" w:firstLine="720"/>
        <w:rPr>
          <w:rFonts w:ascii="Century Gothic" w:hAnsi="Century Gothic"/>
          <w:b/>
          <w:sz w:val="22"/>
          <w:szCs w:val="22"/>
          <w:lang w:val="en-GB"/>
        </w:rPr>
      </w:pPr>
      <w:r w:rsidRPr="00F82203">
        <w:rPr>
          <w:rFonts w:ascii="Century Gothic" w:hAnsi="Century Gothic"/>
          <w:b/>
          <w:sz w:val="22"/>
          <w:szCs w:val="22"/>
          <w:lang w:val="en-GB"/>
        </w:rPr>
        <w:t xml:space="preserve">  Charles Holland</w:t>
      </w:r>
    </w:p>
    <w:p w:rsidR="00750011" w:rsidRPr="00F82203" w:rsidRDefault="00750011" w:rsidP="001F04F5">
      <w:pPr>
        <w:spacing w:line="276" w:lineRule="auto"/>
        <w:rPr>
          <w:rFonts w:ascii="Century Gothic" w:hAnsi="Century Gothic"/>
          <w:bCs/>
          <w:sz w:val="22"/>
          <w:szCs w:val="22"/>
          <w:lang w:val="en-GB"/>
        </w:rPr>
      </w:pPr>
      <w:r w:rsidRPr="00F82203">
        <w:rPr>
          <w:rFonts w:ascii="Century Gothic" w:hAnsi="Century Gothic"/>
          <w:bCs/>
          <w:i/>
          <w:iCs/>
          <w:sz w:val="22"/>
          <w:szCs w:val="22"/>
          <w:lang w:val="en-GB"/>
        </w:rPr>
        <w:t>“He kissed her and said that if she died before him, he would weep as hard as Shah Jahan and build a Taj Mahal upon the Stour.”</w:t>
      </w:r>
      <w:r w:rsidR="0037417F">
        <w:rPr>
          <w:rStyle w:val="FootnoteReference"/>
          <w:rFonts w:ascii="Century Gothic" w:hAnsi="Century Gothic"/>
          <w:bCs/>
          <w:i/>
          <w:iCs/>
          <w:sz w:val="22"/>
          <w:szCs w:val="22"/>
          <w:lang w:val="en-GB"/>
        </w:rPr>
        <w:footnoteReference w:id="2"/>
      </w:r>
      <w:r w:rsidRPr="00F82203">
        <w:rPr>
          <w:rFonts w:ascii="Century Gothic" w:hAnsi="Century Gothic"/>
          <w:bCs/>
          <w:i/>
          <w:iCs/>
          <w:sz w:val="22"/>
          <w:szCs w:val="22"/>
          <w:lang w:val="en-GB"/>
        </w:rPr>
        <w:t xml:space="preserve"> </w:t>
      </w:r>
    </w:p>
    <w:p w:rsidR="004D2826" w:rsidRPr="00F82203" w:rsidRDefault="004D2826" w:rsidP="001F04F5">
      <w:pPr>
        <w:spacing w:line="276" w:lineRule="auto"/>
        <w:rPr>
          <w:rFonts w:ascii="Century Gothic" w:hAnsi="Century Gothic"/>
          <w:b/>
          <w:sz w:val="22"/>
          <w:szCs w:val="22"/>
          <w:lang w:val="en-GB"/>
        </w:rPr>
      </w:pPr>
      <w:r w:rsidRPr="00F82203">
        <w:rPr>
          <w:rFonts w:ascii="Century Gothic" w:hAnsi="Century Gothic"/>
          <w:b/>
          <w:sz w:val="22"/>
          <w:szCs w:val="22"/>
          <w:lang w:val="en-GB"/>
        </w:rPr>
        <w:t>Introduction</w:t>
      </w:r>
    </w:p>
    <w:p w:rsidR="002846A2" w:rsidRPr="00F82203" w:rsidRDefault="002846A2" w:rsidP="001F04F5">
      <w:pPr>
        <w:spacing w:line="276" w:lineRule="auto"/>
        <w:rPr>
          <w:rFonts w:ascii="Century Gothic" w:hAnsi="Century Gothic"/>
          <w:bCs/>
          <w:sz w:val="22"/>
          <w:szCs w:val="22"/>
          <w:lang w:val="en-GB"/>
        </w:rPr>
      </w:pPr>
      <w:r w:rsidRPr="00F82203">
        <w:rPr>
          <w:rFonts w:ascii="Century Gothic" w:hAnsi="Century Gothic"/>
          <w:bCs/>
          <w:sz w:val="22"/>
          <w:szCs w:val="22"/>
          <w:lang w:val="en-GB"/>
        </w:rPr>
        <w:t xml:space="preserve">In </w:t>
      </w:r>
      <w:r w:rsidR="00A55319">
        <w:rPr>
          <w:rFonts w:ascii="Century Gothic" w:hAnsi="Century Gothic"/>
          <w:bCs/>
          <w:sz w:val="22"/>
          <w:szCs w:val="22"/>
          <w:lang w:val="en-GB"/>
        </w:rPr>
        <w:t>S</w:t>
      </w:r>
      <w:r w:rsidRPr="00F82203">
        <w:rPr>
          <w:rFonts w:ascii="Century Gothic" w:hAnsi="Century Gothic"/>
          <w:bCs/>
          <w:sz w:val="22"/>
          <w:szCs w:val="22"/>
          <w:lang w:val="en-GB"/>
        </w:rPr>
        <w:t xml:space="preserve">pring 2013 I visited </w:t>
      </w:r>
      <w:r w:rsidR="001C7134" w:rsidRPr="00F82203">
        <w:rPr>
          <w:rFonts w:ascii="Century Gothic" w:hAnsi="Century Gothic"/>
          <w:bCs/>
          <w:sz w:val="22"/>
          <w:szCs w:val="22"/>
          <w:lang w:val="en-GB"/>
        </w:rPr>
        <w:t xml:space="preserve">the chapel of </w:t>
      </w:r>
      <w:r w:rsidRPr="00F82203">
        <w:rPr>
          <w:rFonts w:ascii="Century Gothic" w:hAnsi="Century Gothic"/>
          <w:bCs/>
          <w:sz w:val="22"/>
          <w:szCs w:val="22"/>
          <w:lang w:val="en-GB"/>
        </w:rPr>
        <w:t>St Peter</w:t>
      </w:r>
      <w:r w:rsidR="007049B7">
        <w:rPr>
          <w:rFonts w:ascii="Century Gothic" w:hAnsi="Century Gothic"/>
          <w:bCs/>
          <w:sz w:val="22"/>
          <w:szCs w:val="22"/>
          <w:lang w:val="en-GB"/>
        </w:rPr>
        <w:t>-</w:t>
      </w:r>
      <w:r w:rsidRPr="00F82203">
        <w:rPr>
          <w:rFonts w:ascii="Century Gothic" w:hAnsi="Century Gothic"/>
          <w:bCs/>
          <w:sz w:val="22"/>
          <w:szCs w:val="22"/>
          <w:lang w:val="en-GB"/>
        </w:rPr>
        <w:t>on</w:t>
      </w:r>
      <w:r w:rsidR="007049B7">
        <w:rPr>
          <w:rFonts w:ascii="Century Gothic" w:hAnsi="Century Gothic"/>
          <w:bCs/>
          <w:sz w:val="22"/>
          <w:szCs w:val="22"/>
          <w:lang w:val="en-GB"/>
        </w:rPr>
        <w:t>-</w:t>
      </w:r>
      <w:r w:rsidRPr="00F82203">
        <w:rPr>
          <w:rFonts w:ascii="Century Gothic" w:hAnsi="Century Gothic"/>
          <w:bCs/>
          <w:sz w:val="22"/>
          <w:szCs w:val="22"/>
          <w:lang w:val="en-GB"/>
        </w:rPr>
        <w:t>the</w:t>
      </w:r>
      <w:r w:rsidR="007049B7">
        <w:rPr>
          <w:rFonts w:ascii="Century Gothic" w:hAnsi="Century Gothic"/>
          <w:bCs/>
          <w:sz w:val="22"/>
          <w:szCs w:val="22"/>
          <w:lang w:val="en-GB"/>
        </w:rPr>
        <w:t>-</w:t>
      </w:r>
      <w:r w:rsidRPr="00F82203">
        <w:rPr>
          <w:rFonts w:ascii="Century Gothic" w:hAnsi="Century Gothic"/>
          <w:bCs/>
          <w:sz w:val="22"/>
          <w:szCs w:val="22"/>
          <w:lang w:val="en-GB"/>
        </w:rPr>
        <w:t xml:space="preserve">Wall for the first time. </w:t>
      </w:r>
      <w:r w:rsidR="004D2826" w:rsidRPr="00F82203">
        <w:rPr>
          <w:rFonts w:ascii="Century Gothic" w:hAnsi="Century Gothic"/>
          <w:bCs/>
          <w:sz w:val="22"/>
          <w:szCs w:val="22"/>
          <w:lang w:val="en-GB"/>
        </w:rPr>
        <w:t>The building had become a touchstone in conversations with the artist Grayson Perry during the design of A House For Essex</w:t>
      </w:r>
      <w:r w:rsidR="00232DAE">
        <w:rPr>
          <w:rStyle w:val="FootnoteReference"/>
          <w:rFonts w:ascii="Century Gothic" w:hAnsi="Century Gothic"/>
          <w:bCs/>
          <w:sz w:val="22"/>
          <w:szCs w:val="22"/>
          <w:lang w:val="en-GB"/>
        </w:rPr>
        <w:footnoteReference w:id="3"/>
      </w:r>
      <w:r w:rsidR="004D2826" w:rsidRPr="00F82203">
        <w:rPr>
          <w:rFonts w:ascii="Century Gothic" w:hAnsi="Century Gothic"/>
          <w:bCs/>
          <w:sz w:val="22"/>
          <w:szCs w:val="22"/>
          <w:lang w:val="en-GB"/>
        </w:rPr>
        <w:t xml:space="preserve"> and we travelled to the site together. Without knowing a great deal about the history of either </w:t>
      </w:r>
      <w:r w:rsidR="001C7134" w:rsidRPr="00F82203">
        <w:rPr>
          <w:rFonts w:ascii="Century Gothic" w:hAnsi="Century Gothic"/>
          <w:bCs/>
          <w:sz w:val="22"/>
          <w:szCs w:val="22"/>
          <w:lang w:val="en-GB"/>
        </w:rPr>
        <w:t xml:space="preserve">the chapel </w:t>
      </w:r>
      <w:r w:rsidR="004D2826" w:rsidRPr="00F82203">
        <w:rPr>
          <w:rFonts w:ascii="Century Gothic" w:hAnsi="Century Gothic"/>
          <w:bCs/>
          <w:sz w:val="22"/>
          <w:szCs w:val="22"/>
          <w:lang w:val="en-GB"/>
        </w:rPr>
        <w:t xml:space="preserve">or the Roman site of </w:t>
      </w:r>
      <w:r w:rsidR="001D4940" w:rsidRPr="00F82203">
        <w:rPr>
          <w:rFonts w:ascii="Century Gothic" w:hAnsi="Century Gothic"/>
          <w:bCs/>
          <w:sz w:val="22"/>
          <w:szCs w:val="22"/>
          <w:lang w:val="en-GB"/>
        </w:rPr>
        <w:t>Othona</w:t>
      </w:r>
      <w:r w:rsidR="00D267FC" w:rsidRPr="00F82203">
        <w:rPr>
          <w:rFonts w:ascii="Century Gothic" w:hAnsi="Century Gothic"/>
          <w:bCs/>
          <w:sz w:val="22"/>
          <w:szCs w:val="22"/>
          <w:lang w:val="en-GB"/>
        </w:rPr>
        <w:t xml:space="preserve"> that pr</w:t>
      </w:r>
      <w:r w:rsidR="0066046E" w:rsidRPr="00F82203">
        <w:rPr>
          <w:rFonts w:ascii="Century Gothic" w:hAnsi="Century Gothic"/>
          <w:bCs/>
          <w:sz w:val="22"/>
          <w:szCs w:val="22"/>
          <w:lang w:val="en-GB"/>
        </w:rPr>
        <w:t>o</w:t>
      </w:r>
      <w:r w:rsidR="00D267FC" w:rsidRPr="00F82203">
        <w:rPr>
          <w:rFonts w:ascii="Century Gothic" w:hAnsi="Century Gothic"/>
          <w:bCs/>
          <w:sz w:val="22"/>
          <w:szCs w:val="22"/>
          <w:lang w:val="en-GB"/>
        </w:rPr>
        <w:t>ceeded it</w:t>
      </w:r>
      <w:r w:rsidR="004D2826" w:rsidRPr="00F82203">
        <w:rPr>
          <w:rFonts w:ascii="Century Gothic" w:hAnsi="Century Gothic"/>
          <w:bCs/>
          <w:sz w:val="22"/>
          <w:szCs w:val="22"/>
          <w:lang w:val="en-GB"/>
        </w:rPr>
        <w:t>, I approached the building experientially, as an object within the remarkable landscape of the Dengie Peninsular. Small within the wide</w:t>
      </w:r>
      <w:r w:rsidR="001C7134" w:rsidRPr="00F82203">
        <w:rPr>
          <w:rFonts w:ascii="Century Gothic" w:hAnsi="Century Gothic"/>
          <w:bCs/>
          <w:sz w:val="22"/>
          <w:szCs w:val="22"/>
          <w:lang w:val="en-GB"/>
        </w:rPr>
        <w:t>-</w:t>
      </w:r>
      <w:r w:rsidR="004D2826" w:rsidRPr="00F82203">
        <w:rPr>
          <w:rFonts w:ascii="Century Gothic" w:hAnsi="Century Gothic"/>
          <w:bCs/>
          <w:sz w:val="22"/>
          <w:szCs w:val="22"/>
          <w:lang w:val="en-GB"/>
        </w:rPr>
        <w:t>open expanses of the flat marsh land but monumental in its simple, emphatic outline, the building left an immediate and powerful impression.</w:t>
      </w:r>
    </w:p>
    <w:p w:rsidR="00A55319" w:rsidRDefault="004D2826" w:rsidP="001F04F5">
      <w:pPr>
        <w:spacing w:line="276" w:lineRule="auto"/>
        <w:rPr>
          <w:rFonts w:ascii="Century Gothic" w:hAnsi="Century Gothic"/>
          <w:bCs/>
          <w:sz w:val="22"/>
          <w:szCs w:val="22"/>
          <w:lang w:val="en-GB"/>
        </w:rPr>
      </w:pPr>
      <w:r w:rsidRPr="00F82203">
        <w:rPr>
          <w:rFonts w:ascii="Century Gothic" w:hAnsi="Century Gothic"/>
          <w:bCs/>
          <w:sz w:val="22"/>
          <w:szCs w:val="22"/>
          <w:lang w:val="en-GB"/>
        </w:rPr>
        <w:t>Certain formal resonances – an object seen from afar, a building with few conventional signifiers of scale and a chapel conceived as the end of a journey –</w:t>
      </w:r>
      <w:r w:rsidR="001C7134" w:rsidRPr="00F82203">
        <w:rPr>
          <w:rFonts w:ascii="Century Gothic" w:hAnsi="Century Gothic"/>
          <w:bCs/>
          <w:sz w:val="22"/>
          <w:szCs w:val="22"/>
          <w:lang w:val="en-GB"/>
        </w:rPr>
        <w:t xml:space="preserve"> </w:t>
      </w:r>
      <w:r w:rsidRPr="00F82203">
        <w:rPr>
          <w:rFonts w:ascii="Century Gothic" w:hAnsi="Century Gothic"/>
          <w:bCs/>
          <w:sz w:val="22"/>
          <w:szCs w:val="22"/>
          <w:lang w:val="en-GB"/>
        </w:rPr>
        <w:t xml:space="preserve">chimed with the emergent thinking of A House For Essex and influenced its </w:t>
      </w:r>
      <w:r w:rsidR="001C7134" w:rsidRPr="00F82203">
        <w:rPr>
          <w:rFonts w:ascii="Century Gothic" w:hAnsi="Century Gothic"/>
          <w:bCs/>
          <w:sz w:val="22"/>
          <w:szCs w:val="22"/>
          <w:lang w:val="en-GB"/>
        </w:rPr>
        <w:t>development</w:t>
      </w:r>
      <w:r w:rsidRPr="00F82203">
        <w:rPr>
          <w:rFonts w:ascii="Century Gothic" w:hAnsi="Century Gothic"/>
          <w:bCs/>
          <w:sz w:val="22"/>
          <w:szCs w:val="22"/>
          <w:lang w:val="en-GB"/>
        </w:rPr>
        <w:t xml:space="preserve">. This essay explores that influence, placing it within </w:t>
      </w:r>
      <w:r w:rsidR="001C7134" w:rsidRPr="00F82203">
        <w:rPr>
          <w:rFonts w:ascii="Century Gothic" w:hAnsi="Century Gothic"/>
          <w:bCs/>
          <w:sz w:val="22"/>
          <w:szCs w:val="22"/>
          <w:lang w:val="en-GB"/>
        </w:rPr>
        <w:t xml:space="preserve">both </w:t>
      </w:r>
      <w:r w:rsidRPr="00F82203">
        <w:rPr>
          <w:rFonts w:ascii="Century Gothic" w:hAnsi="Century Gothic"/>
          <w:bCs/>
          <w:sz w:val="22"/>
          <w:szCs w:val="22"/>
          <w:lang w:val="en-GB"/>
        </w:rPr>
        <w:t xml:space="preserve">the </w:t>
      </w:r>
      <w:r w:rsidR="001C7134" w:rsidRPr="00F82203">
        <w:rPr>
          <w:rFonts w:ascii="Century Gothic" w:hAnsi="Century Gothic"/>
          <w:bCs/>
          <w:sz w:val="22"/>
          <w:szCs w:val="22"/>
          <w:lang w:val="en-GB"/>
        </w:rPr>
        <w:t xml:space="preserve">historic </w:t>
      </w:r>
      <w:r w:rsidRPr="00F82203">
        <w:rPr>
          <w:rFonts w:ascii="Century Gothic" w:hAnsi="Century Gothic"/>
          <w:bCs/>
          <w:sz w:val="22"/>
          <w:szCs w:val="22"/>
          <w:lang w:val="en-GB"/>
        </w:rPr>
        <w:t xml:space="preserve">context of pilgrimage chapels and the more contemporary </w:t>
      </w:r>
      <w:r w:rsidR="001C7134" w:rsidRPr="00F82203">
        <w:rPr>
          <w:rFonts w:ascii="Century Gothic" w:hAnsi="Century Gothic"/>
          <w:bCs/>
          <w:sz w:val="22"/>
          <w:szCs w:val="22"/>
          <w:lang w:val="en-GB"/>
        </w:rPr>
        <w:t xml:space="preserve">cultural </w:t>
      </w:r>
      <w:r w:rsidRPr="00F82203">
        <w:rPr>
          <w:rFonts w:ascii="Century Gothic" w:hAnsi="Century Gothic"/>
          <w:bCs/>
          <w:sz w:val="22"/>
          <w:szCs w:val="22"/>
          <w:lang w:val="en-GB"/>
        </w:rPr>
        <w:t>landscape of Essex.</w:t>
      </w:r>
    </w:p>
    <w:p w:rsidR="001C7134" w:rsidRPr="00F82203" w:rsidRDefault="00A55319" w:rsidP="001F04F5">
      <w:pPr>
        <w:spacing w:line="276" w:lineRule="auto"/>
        <w:rPr>
          <w:rFonts w:ascii="Century Gothic" w:hAnsi="Century Gothic"/>
          <w:bCs/>
          <w:sz w:val="22"/>
          <w:szCs w:val="22"/>
          <w:lang w:val="en-GB"/>
        </w:rPr>
      </w:pPr>
      <w:r>
        <w:rPr>
          <w:rFonts w:ascii="Century Gothic" w:hAnsi="Century Gothic"/>
          <w:bCs/>
          <w:sz w:val="22"/>
          <w:szCs w:val="22"/>
          <w:lang w:val="en-GB"/>
        </w:rPr>
        <w:t xml:space="preserve">“The notion of pilgrimage has been inextricably </w:t>
      </w:r>
      <w:r w:rsidR="00573A63">
        <w:rPr>
          <w:rFonts w:ascii="Century Gothic" w:hAnsi="Century Gothic"/>
          <w:bCs/>
          <w:sz w:val="22"/>
          <w:szCs w:val="22"/>
          <w:lang w:val="en-GB"/>
        </w:rPr>
        <w:t>associated with both a physical journey and an expression of faith.”</w:t>
      </w:r>
      <w:r w:rsidR="0037417F">
        <w:rPr>
          <w:rStyle w:val="FootnoteReference"/>
          <w:rFonts w:ascii="Century Gothic" w:hAnsi="Century Gothic"/>
          <w:bCs/>
          <w:sz w:val="22"/>
          <w:szCs w:val="22"/>
          <w:lang w:val="en-GB"/>
        </w:rPr>
        <w:footnoteReference w:id="4"/>
      </w:r>
      <w:r w:rsidR="00573A63">
        <w:rPr>
          <w:rFonts w:ascii="Century Gothic" w:hAnsi="Century Gothic"/>
          <w:bCs/>
          <w:sz w:val="22"/>
          <w:szCs w:val="22"/>
          <w:lang w:val="en-GB"/>
        </w:rPr>
        <w:t xml:space="preserve"> </w:t>
      </w:r>
      <w:r w:rsidR="00232DAE">
        <w:rPr>
          <w:rFonts w:ascii="Century Gothic" w:hAnsi="Century Gothic"/>
          <w:bCs/>
          <w:sz w:val="22"/>
          <w:szCs w:val="22"/>
          <w:lang w:val="en-GB"/>
        </w:rPr>
        <w:t>As</w:t>
      </w:r>
      <w:r>
        <w:rPr>
          <w:rFonts w:ascii="Century Gothic" w:hAnsi="Century Gothic"/>
          <w:bCs/>
          <w:sz w:val="22"/>
          <w:szCs w:val="22"/>
          <w:lang w:val="en-GB"/>
        </w:rPr>
        <w:t xml:space="preserve"> James </w:t>
      </w:r>
      <w:proofErr w:type="spellStart"/>
      <w:r>
        <w:rPr>
          <w:rFonts w:ascii="Century Gothic" w:hAnsi="Century Gothic"/>
          <w:bCs/>
          <w:sz w:val="22"/>
          <w:szCs w:val="22"/>
          <w:lang w:val="en-GB"/>
        </w:rPr>
        <w:t>Harpur</w:t>
      </w:r>
      <w:proofErr w:type="spellEnd"/>
      <w:r>
        <w:rPr>
          <w:rFonts w:ascii="Century Gothic" w:hAnsi="Century Gothic"/>
          <w:bCs/>
          <w:sz w:val="22"/>
          <w:szCs w:val="22"/>
          <w:lang w:val="en-GB"/>
        </w:rPr>
        <w:t xml:space="preserve"> describes it in his book charting the history of pilgrimage in the west, </w:t>
      </w:r>
      <w:r>
        <w:rPr>
          <w:rFonts w:ascii="Century Gothic" w:hAnsi="Century Gothic"/>
          <w:sz w:val="22"/>
          <w:szCs w:val="22"/>
          <w:lang w:val="en-GB"/>
        </w:rPr>
        <w:t>p</w:t>
      </w:r>
      <w:r w:rsidRPr="00F82203">
        <w:rPr>
          <w:rFonts w:ascii="Century Gothic" w:hAnsi="Century Gothic"/>
          <w:sz w:val="22"/>
          <w:szCs w:val="22"/>
          <w:lang w:val="en-GB"/>
        </w:rPr>
        <w:t>ilgrimage requires a journey</w:t>
      </w:r>
      <w:r w:rsidR="00573A63">
        <w:rPr>
          <w:rFonts w:ascii="Century Gothic" w:hAnsi="Century Gothic"/>
          <w:sz w:val="22"/>
          <w:szCs w:val="22"/>
          <w:lang w:val="en-GB"/>
        </w:rPr>
        <w:t xml:space="preserve"> </w:t>
      </w:r>
      <w:r w:rsidRPr="00F82203">
        <w:rPr>
          <w:rFonts w:ascii="Century Gothic" w:hAnsi="Century Gothic"/>
          <w:sz w:val="22"/>
          <w:szCs w:val="22"/>
          <w:lang w:val="en-GB"/>
        </w:rPr>
        <w:t xml:space="preserve">in which the spatial and physical experience of travel offers </w:t>
      </w:r>
      <w:r>
        <w:rPr>
          <w:rFonts w:ascii="Century Gothic" w:hAnsi="Century Gothic"/>
          <w:sz w:val="22"/>
          <w:szCs w:val="22"/>
          <w:lang w:val="en-GB"/>
        </w:rPr>
        <w:t xml:space="preserve">a form of </w:t>
      </w:r>
      <w:r w:rsidRPr="00F82203">
        <w:rPr>
          <w:rFonts w:ascii="Century Gothic" w:hAnsi="Century Gothic"/>
          <w:sz w:val="22"/>
          <w:szCs w:val="22"/>
          <w:lang w:val="en-GB"/>
        </w:rPr>
        <w:t xml:space="preserve">spiritual knowledge in itself. The physical effort and level of self-sacrifice involved in pilgrimage is thus an important element. </w:t>
      </w:r>
      <w:r w:rsidR="004D2826" w:rsidRPr="00F82203">
        <w:rPr>
          <w:rFonts w:ascii="Century Gothic" w:hAnsi="Century Gothic"/>
          <w:bCs/>
          <w:sz w:val="22"/>
          <w:szCs w:val="22"/>
          <w:lang w:val="en-GB"/>
        </w:rPr>
        <w:t xml:space="preserve"> </w:t>
      </w:r>
      <w:r>
        <w:rPr>
          <w:rFonts w:ascii="Century Gothic" w:hAnsi="Century Gothic"/>
          <w:bCs/>
          <w:sz w:val="22"/>
          <w:szCs w:val="22"/>
          <w:lang w:val="en-GB"/>
        </w:rPr>
        <w:t>“Pilgrimage then”, he writes, “may refer to an inner – emotional, mental and spiritual – journey, as well as an outer, physical one.”</w:t>
      </w:r>
      <w:r w:rsidR="003727BB">
        <w:rPr>
          <w:rStyle w:val="FootnoteReference"/>
          <w:rFonts w:ascii="Century Gothic" w:hAnsi="Century Gothic"/>
          <w:bCs/>
          <w:sz w:val="22"/>
          <w:szCs w:val="22"/>
          <w:lang w:val="en-GB"/>
        </w:rPr>
        <w:footnoteReference w:id="5"/>
      </w:r>
      <w:r w:rsidR="00232DAE">
        <w:rPr>
          <w:rFonts w:ascii="Century Gothic" w:hAnsi="Century Gothic"/>
          <w:bCs/>
          <w:sz w:val="22"/>
          <w:szCs w:val="22"/>
          <w:lang w:val="en-GB"/>
        </w:rPr>
        <w:t xml:space="preserve"> Beyond physical and emotional effort, pilgrimage relies on an experience of place that is defined by travel and movement. </w:t>
      </w:r>
    </w:p>
    <w:p w:rsidR="004D2826" w:rsidRPr="00F82203" w:rsidRDefault="004D2826" w:rsidP="001F04F5">
      <w:pPr>
        <w:spacing w:line="276" w:lineRule="auto"/>
        <w:rPr>
          <w:rFonts w:ascii="Century Gothic" w:hAnsi="Century Gothic"/>
          <w:bCs/>
          <w:sz w:val="22"/>
          <w:szCs w:val="22"/>
          <w:lang w:val="en-GB"/>
        </w:rPr>
      </w:pPr>
      <w:r w:rsidRPr="00F82203">
        <w:rPr>
          <w:rFonts w:ascii="Century Gothic" w:hAnsi="Century Gothic"/>
          <w:bCs/>
          <w:sz w:val="22"/>
          <w:szCs w:val="22"/>
          <w:lang w:val="en-GB"/>
        </w:rPr>
        <w:t>Th</w:t>
      </w:r>
      <w:r w:rsidR="007049B7">
        <w:rPr>
          <w:rFonts w:ascii="Century Gothic" w:hAnsi="Century Gothic"/>
          <w:bCs/>
          <w:sz w:val="22"/>
          <w:szCs w:val="22"/>
          <w:lang w:val="en-GB"/>
        </w:rPr>
        <w:t>is</w:t>
      </w:r>
      <w:r w:rsidRPr="00F82203">
        <w:rPr>
          <w:rFonts w:ascii="Century Gothic" w:hAnsi="Century Gothic"/>
          <w:bCs/>
          <w:sz w:val="22"/>
          <w:szCs w:val="22"/>
          <w:lang w:val="en-GB"/>
        </w:rPr>
        <w:t xml:space="preserve"> essay is itself a form of pilgrimage, a journey undertaken with a view to gaining insight and understanding.</w:t>
      </w:r>
      <w:r w:rsidR="001C7134" w:rsidRPr="00F82203">
        <w:rPr>
          <w:rFonts w:ascii="Century Gothic" w:hAnsi="Century Gothic"/>
          <w:bCs/>
          <w:sz w:val="22"/>
          <w:szCs w:val="22"/>
          <w:lang w:val="en-GB"/>
        </w:rPr>
        <w:t xml:space="preserve"> </w:t>
      </w:r>
      <w:r w:rsidR="00232DAE">
        <w:rPr>
          <w:rFonts w:ascii="Century Gothic" w:hAnsi="Century Gothic"/>
          <w:sz w:val="22"/>
          <w:szCs w:val="22"/>
          <w:lang w:val="en-GB"/>
        </w:rPr>
        <w:t xml:space="preserve">In it </w:t>
      </w:r>
      <w:r w:rsidRPr="00F82203">
        <w:rPr>
          <w:rFonts w:ascii="Century Gothic" w:hAnsi="Century Gothic"/>
          <w:sz w:val="22"/>
          <w:szCs w:val="22"/>
          <w:lang w:val="en-GB"/>
        </w:rPr>
        <w:t xml:space="preserve">I </w:t>
      </w:r>
      <w:r w:rsidR="001C7134" w:rsidRPr="00F82203">
        <w:rPr>
          <w:rFonts w:ascii="Century Gothic" w:hAnsi="Century Gothic"/>
          <w:sz w:val="22"/>
          <w:szCs w:val="22"/>
          <w:lang w:val="en-GB"/>
        </w:rPr>
        <w:t xml:space="preserve">will </w:t>
      </w:r>
      <w:r w:rsidRPr="00F82203">
        <w:rPr>
          <w:rFonts w:ascii="Century Gothic" w:hAnsi="Century Gothic"/>
          <w:sz w:val="22"/>
          <w:szCs w:val="22"/>
          <w:lang w:val="en-GB"/>
        </w:rPr>
        <w:t>explore a contemporary reading of pilgrimage in relationship to the built landscape of Essex. I will focus on a specific building - A House For Essex</w:t>
      </w:r>
      <w:r w:rsidR="001C7134" w:rsidRPr="00F82203">
        <w:rPr>
          <w:rFonts w:ascii="Century Gothic" w:hAnsi="Century Gothic"/>
          <w:sz w:val="22"/>
          <w:szCs w:val="22"/>
          <w:lang w:val="en-GB"/>
        </w:rPr>
        <w:t xml:space="preserve"> </w:t>
      </w:r>
      <w:r w:rsidRPr="00F82203">
        <w:rPr>
          <w:rFonts w:ascii="Century Gothic" w:hAnsi="Century Gothic"/>
          <w:sz w:val="22"/>
          <w:szCs w:val="22"/>
          <w:lang w:val="en-GB"/>
        </w:rPr>
        <w:t xml:space="preserve">– that has been conceived as the end point of a journey across Essex that takes in a number of </w:t>
      </w:r>
      <w:r w:rsidR="00232DAE">
        <w:rPr>
          <w:rFonts w:ascii="Century Gothic" w:hAnsi="Century Gothic"/>
          <w:sz w:val="22"/>
          <w:szCs w:val="22"/>
          <w:lang w:val="en-GB"/>
        </w:rPr>
        <w:t>other</w:t>
      </w:r>
      <w:r w:rsidRPr="00F82203">
        <w:rPr>
          <w:rFonts w:ascii="Century Gothic" w:hAnsi="Century Gothic"/>
          <w:sz w:val="22"/>
          <w:szCs w:val="22"/>
          <w:lang w:val="en-GB"/>
        </w:rPr>
        <w:t xml:space="preserve"> buildings</w:t>
      </w:r>
      <w:r w:rsidR="00232DAE">
        <w:rPr>
          <w:rFonts w:ascii="Century Gothic" w:hAnsi="Century Gothic"/>
          <w:sz w:val="22"/>
          <w:szCs w:val="22"/>
          <w:lang w:val="en-GB"/>
        </w:rPr>
        <w:t xml:space="preserve"> and places</w:t>
      </w:r>
      <w:r w:rsidRPr="00F82203">
        <w:rPr>
          <w:rFonts w:ascii="Century Gothic" w:hAnsi="Century Gothic"/>
          <w:sz w:val="22"/>
          <w:szCs w:val="22"/>
          <w:lang w:val="en-GB"/>
        </w:rPr>
        <w:t xml:space="preserve"> including St. Peter on the Wall</w:t>
      </w:r>
      <w:r w:rsidR="001C7134" w:rsidRPr="00F82203">
        <w:rPr>
          <w:rFonts w:ascii="Century Gothic" w:hAnsi="Century Gothic"/>
          <w:sz w:val="22"/>
          <w:szCs w:val="22"/>
          <w:lang w:val="en-GB"/>
        </w:rPr>
        <w:t>.</w:t>
      </w:r>
    </w:p>
    <w:p w:rsidR="004D2826" w:rsidRPr="00F82203" w:rsidRDefault="004D2826" w:rsidP="001F04F5">
      <w:pPr>
        <w:spacing w:line="276" w:lineRule="auto"/>
        <w:rPr>
          <w:rFonts w:ascii="Century Gothic" w:hAnsi="Century Gothic"/>
          <w:sz w:val="22"/>
          <w:szCs w:val="22"/>
          <w:lang w:val="en-GB"/>
        </w:rPr>
      </w:pPr>
      <w:r w:rsidRPr="00F82203">
        <w:rPr>
          <w:rFonts w:ascii="Century Gothic" w:hAnsi="Century Gothic"/>
          <w:sz w:val="22"/>
          <w:szCs w:val="22"/>
          <w:lang w:val="en-GB"/>
        </w:rPr>
        <w:t>A House for Essex can be seen as a contemporary re-working of themes present within St. Peter</w:t>
      </w:r>
      <w:r w:rsidR="007049B7">
        <w:rPr>
          <w:rFonts w:ascii="Century Gothic" w:hAnsi="Century Gothic"/>
          <w:sz w:val="22"/>
          <w:szCs w:val="22"/>
          <w:lang w:val="en-GB"/>
        </w:rPr>
        <w:t>’s</w:t>
      </w:r>
      <w:r w:rsidRPr="00F82203">
        <w:rPr>
          <w:rFonts w:ascii="Century Gothic" w:hAnsi="Century Gothic"/>
          <w:sz w:val="22"/>
          <w:szCs w:val="22"/>
          <w:lang w:val="en-GB"/>
        </w:rPr>
        <w:t xml:space="preserve">. Formal and historical aspects of the chapel informed both </w:t>
      </w:r>
      <w:r w:rsidR="00D267FC" w:rsidRPr="00F82203">
        <w:rPr>
          <w:rFonts w:ascii="Century Gothic" w:hAnsi="Century Gothic"/>
          <w:sz w:val="22"/>
          <w:szCs w:val="22"/>
          <w:lang w:val="en-GB"/>
        </w:rPr>
        <w:t xml:space="preserve">its </w:t>
      </w:r>
      <w:r w:rsidRPr="00F82203">
        <w:rPr>
          <w:rFonts w:ascii="Century Gothic" w:hAnsi="Century Gothic"/>
          <w:sz w:val="22"/>
          <w:szCs w:val="22"/>
          <w:lang w:val="en-GB"/>
        </w:rPr>
        <w:t xml:space="preserve">conceptual and design </w:t>
      </w:r>
      <w:r w:rsidR="00D267FC" w:rsidRPr="00F82203">
        <w:rPr>
          <w:rFonts w:ascii="Century Gothic" w:hAnsi="Century Gothic"/>
          <w:sz w:val="22"/>
          <w:szCs w:val="22"/>
          <w:lang w:val="en-GB"/>
        </w:rPr>
        <w:t xml:space="preserve">development. </w:t>
      </w:r>
      <w:r w:rsidRPr="00F82203">
        <w:rPr>
          <w:rFonts w:ascii="Century Gothic" w:hAnsi="Century Gothic"/>
          <w:sz w:val="22"/>
          <w:szCs w:val="22"/>
          <w:lang w:val="en-GB"/>
        </w:rPr>
        <w:t>This essay will explore these connections alongside other buildings and places within Essex. In doing so it will place St. Peter</w:t>
      </w:r>
      <w:r w:rsidR="007049B7">
        <w:rPr>
          <w:rFonts w:ascii="Century Gothic" w:hAnsi="Century Gothic"/>
          <w:sz w:val="22"/>
          <w:szCs w:val="22"/>
          <w:lang w:val="en-GB"/>
        </w:rPr>
        <w:t>’s</w:t>
      </w:r>
      <w:r w:rsidRPr="00F82203">
        <w:rPr>
          <w:rFonts w:ascii="Century Gothic" w:hAnsi="Century Gothic"/>
          <w:sz w:val="22"/>
          <w:szCs w:val="22"/>
          <w:lang w:val="en-GB"/>
        </w:rPr>
        <w:t xml:space="preserve"> and AHFE within a social and cultural reading of Essex and the idea of pilgrimage as a way to explore and read the contemporary landscape. </w:t>
      </w:r>
    </w:p>
    <w:p w:rsidR="003C3DF6" w:rsidRPr="00F82203" w:rsidRDefault="003C3DF6" w:rsidP="001F04F5">
      <w:pPr>
        <w:spacing w:line="276" w:lineRule="auto"/>
        <w:rPr>
          <w:rFonts w:ascii="Century Gothic" w:hAnsi="Century Gothic"/>
          <w:b/>
          <w:sz w:val="22"/>
          <w:szCs w:val="22"/>
          <w:lang w:val="en-GB"/>
        </w:rPr>
      </w:pPr>
      <w:r w:rsidRPr="00F82203">
        <w:rPr>
          <w:rFonts w:ascii="Century Gothic" w:hAnsi="Century Gothic"/>
          <w:b/>
          <w:bCs/>
          <w:sz w:val="22"/>
          <w:szCs w:val="22"/>
          <w:lang w:val="en-GB"/>
        </w:rPr>
        <w:t>A House For Essex</w:t>
      </w:r>
    </w:p>
    <w:p w:rsidR="00573A63" w:rsidRDefault="003C2166" w:rsidP="00573A63">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A House For Essex </w:t>
      </w:r>
      <w:r w:rsidR="00C9794E" w:rsidRPr="00F82203">
        <w:rPr>
          <w:rFonts w:ascii="Century Gothic" w:hAnsi="Century Gothic"/>
          <w:sz w:val="22"/>
          <w:szCs w:val="22"/>
          <w:lang w:val="en-GB"/>
        </w:rPr>
        <w:t xml:space="preserve">is a collaborative </w:t>
      </w:r>
      <w:r w:rsidR="003C3DF6" w:rsidRPr="00F82203">
        <w:rPr>
          <w:rFonts w:ascii="Century Gothic" w:hAnsi="Century Gothic"/>
          <w:sz w:val="22"/>
          <w:szCs w:val="22"/>
          <w:lang w:val="en-GB"/>
        </w:rPr>
        <w:t xml:space="preserve">architectural </w:t>
      </w:r>
      <w:r w:rsidR="00C9794E" w:rsidRPr="00F82203">
        <w:rPr>
          <w:rFonts w:ascii="Century Gothic" w:hAnsi="Century Gothic"/>
          <w:sz w:val="22"/>
          <w:szCs w:val="22"/>
          <w:lang w:val="en-GB"/>
        </w:rPr>
        <w:t>project</w:t>
      </w:r>
      <w:r w:rsidRPr="00F82203">
        <w:rPr>
          <w:rFonts w:ascii="Century Gothic" w:hAnsi="Century Gothic"/>
          <w:sz w:val="22"/>
          <w:szCs w:val="22"/>
          <w:lang w:val="en-GB"/>
        </w:rPr>
        <w:t xml:space="preserve"> </w:t>
      </w:r>
      <w:r w:rsidR="005C662D" w:rsidRPr="00F82203">
        <w:rPr>
          <w:rFonts w:ascii="Century Gothic" w:hAnsi="Century Gothic"/>
          <w:sz w:val="22"/>
          <w:szCs w:val="22"/>
          <w:lang w:val="en-GB"/>
        </w:rPr>
        <w:t xml:space="preserve">designed </w:t>
      </w:r>
      <w:r w:rsidR="00C9794E" w:rsidRPr="00F82203">
        <w:rPr>
          <w:rFonts w:ascii="Century Gothic" w:hAnsi="Century Gothic"/>
          <w:sz w:val="22"/>
          <w:szCs w:val="22"/>
          <w:lang w:val="en-GB"/>
        </w:rPr>
        <w:t>by</w:t>
      </w:r>
      <w:r w:rsidRPr="00F82203">
        <w:rPr>
          <w:rFonts w:ascii="Century Gothic" w:hAnsi="Century Gothic"/>
          <w:sz w:val="22"/>
          <w:szCs w:val="22"/>
          <w:lang w:val="en-GB"/>
        </w:rPr>
        <w:t xml:space="preserve"> </w:t>
      </w:r>
      <w:r w:rsidR="005C662D" w:rsidRPr="00F82203">
        <w:rPr>
          <w:rFonts w:ascii="Century Gothic" w:hAnsi="Century Gothic"/>
          <w:sz w:val="22"/>
          <w:szCs w:val="22"/>
          <w:lang w:val="en-GB"/>
        </w:rPr>
        <w:t>the architecture practice FAT</w:t>
      </w:r>
      <w:r w:rsidR="00687FCE" w:rsidRPr="00F82203">
        <w:rPr>
          <w:rFonts w:ascii="Century Gothic" w:hAnsi="Century Gothic"/>
          <w:sz w:val="22"/>
          <w:szCs w:val="22"/>
          <w:lang w:val="en-GB"/>
        </w:rPr>
        <w:t xml:space="preserve"> -</w:t>
      </w:r>
      <w:r w:rsidR="007E7F01">
        <w:rPr>
          <w:rFonts w:ascii="Century Gothic" w:hAnsi="Century Gothic"/>
          <w:sz w:val="22"/>
          <w:szCs w:val="22"/>
          <w:lang w:val="en-GB"/>
        </w:rPr>
        <w:t xml:space="preserve"> of which I am a </w:t>
      </w:r>
      <w:r w:rsidR="005B2D3D" w:rsidRPr="00F82203">
        <w:rPr>
          <w:rFonts w:ascii="Century Gothic" w:hAnsi="Century Gothic"/>
          <w:sz w:val="22"/>
          <w:szCs w:val="22"/>
          <w:lang w:val="en-GB"/>
        </w:rPr>
        <w:t>director</w:t>
      </w:r>
      <w:r w:rsidR="00687FCE" w:rsidRPr="00F82203">
        <w:rPr>
          <w:rFonts w:ascii="Century Gothic" w:hAnsi="Century Gothic"/>
          <w:sz w:val="22"/>
          <w:szCs w:val="22"/>
          <w:lang w:val="en-GB"/>
        </w:rPr>
        <w:t xml:space="preserve"> - </w:t>
      </w:r>
      <w:r w:rsidR="005C662D" w:rsidRPr="00F82203">
        <w:rPr>
          <w:rFonts w:ascii="Century Gothic" w:hAnsi="Century Gothic"/>
          <w:sz w:val="22"/>
          <w:szCs w:val="22"/>
          <w:lang w:val="en-GB"/>
        </w:rPr>
        <w:t>and the artist Grayson Perry. FAT</w:t>
      </w:r>
      <w:r w:rsidR="00C9794E" w:rsidRPr="00F82203">
        <w:rPr>
          <w:rFonts w:ascii="Century Gothic" w:hAnsi="Century Gothic"/>
          <w:sz w:val="22"/>
          <w:szCs w:val="22"/>
          <w:lang w:val="en-GB"/>
        </w:rPr>
        <w:t xml:space="preserve"> </w:t>
      </w:r>
      <w:r w:rsidR="003C3DF6" w:rsidRPr="00F82203">
        <w:rPr>
          <w:rFonts w:ascii="Century Gothic" w:hAnsi="Century Gothic"/>
          <w:sz w:val="22"/>
          <w:szCs w:val="22"/>
          <w:lang w:val="en-GB"/>
        </w:rPr>
        <w:t xml:space="preserve">and Perry </w:t>
      </w:r>
      <w:r w:rsidR="00C9794E" w:rsidRPr="00F82203">
        <w:rPr>
          <w:rFonts w:ascii="Century Gothic" w:hAnsi="Century Gothic"/>
          <w:sz w:val="22"/>
          <w:szCs w:val="22"/>
          <w:lang w:val="en-GB"/>
        </w:rPr>
        <w:t xml:space="preserve">were commissioned by Living Architecture </w:t>
      </w:r>
      <w:r w:rsidR="00573A63">
        <w:rPr>
          <w:rFonts w:ascii="Century Gothic" w:hAnsi="Century Gothic"/>
          <w:sz w:val="22"/>
          <w:szCs w:val="22"/>
          <w:lang w:val="en-GB"/>
        </w:rPr>
        <w:t xml:space="preserve">- </w:t>
      </w:r>
      <w:r w:rsidR="00573A63" w:rsidRPr="00F82203">
        <w:rPr>
          <w:rFonts w:ascii="Century Gothic" w:hAnsi="Century Gothic"/>
          <w:sz w:val="22"/>
          <w:szCs w:val="22"/>
          <w:lang w:val="en-GB"/>
        </w:rPr>
        <w:t xml:space="preserve">a company set up by </w:t>
      </w:r>
      <w:r w:rsidR="00573A63">
        <w:rPr>
          <w:rFonts w:ascii="Century Gothic" w:hAnsi="Century Gothic"/>
          <w:sz w:val="22"/>
          <w:szCs w:val="22"/>
          <w:lang w:val="en-GB"/>
        </w:rPr>
        <w:t xml:space="preserve">the writer and broadcaster </w:t>
      </w:r>
      <w:r w:rsidR="00573A63" w:rsidRPr="00F82203">
        <w:rPr>
          <w:rFonts w:ascii="Century Gothic" w:hAnsi="Century Gothic"/>
          <w:sz w:val="22"/>
          <w:szCs w:val="22"/>
          <w:lang w:val="en-GB"/>
        </w:rPr>
        <w:t>Alain de Botton to build one-off architect-designed houses available as short-term holiday lets</w:t>
      </w:r>
      <w:r w:rsidR="003727BB">
        <w:rPr>
          <w:rStyle w:val="FootnoteReference"/>
          <w:rFonts w:ascii="Century Gothic" w:hAnsi="Century Gothic"/>
          <w:sz w:val="22"/>
          <w:szCs w:val="22"/>
          <w:lang w:val="en-GB"/>
        </w:rPr>
        <w:footnoteReference w:id="6"/>
      </w:r>
      <w:r w:rsidR="00573A63">
        <w:rPr>
          <w:rFonts w:ascii="Century Gothic" w:hAnsi="Century Gothic"/>
          <w:sz w:val="22"/>
          <w:szCs w:val="22"/>
          <w:lang w:val="en-GB"/>
        </w:rPr>
        <w:t xml:space="preserve"> - </w:t>
      </w:r>
      <w:r w:rsidR="00573A63" w:rsidRPr="00F82203">
        <w:rPr>
          <w:rFonts w:ascii="Century Gothic" w:hAnsi="Century Gothic"/>
          <w:sz w:val="22"/>
          <w:szCs w:val="22"/>
          <w:lang w:val="en-GB"/>
        </w:rPr>
        <w:t xml:space="preserve">to design the house for a site in Essex, where both Grayson Perry and I grew up. A House for Essex </w:t>
      </w:r>
      <w:r w:rsidR="00232DAE">
        <w:rPr>
          <w:rFonts w:ascii="Century Gothic" w:hAnsi="Century Gothic"/>
          <w:sz w:val="22"/>
          <w:szCs w:val="22"/>
          <w:lang w:val="en-GB"/>
        </w:rPr>
        <w:t>was</w:t>
      </w:r>
      <w:r w:rsidR="00573A63" w:rsidRPr="00F82203">
        <w:rPr>
          <w:rFonts w:ascii="Century Gothic" w:hAnsi="Century Gothic"/>
          <w:sz w:val="22"/>
          <w:szCs w:val="22"/>
          <w:lang w:val="en-GB"/>
        </w:rPr>
        <w:t xml:space="preserve"> the fifth house to be commissioned by Living Architecture</w:t>
      </w:r>
      <w:r w:rsidR="007049B7">
        <w:rPr>
          <w:rFonts w:ascii="Century Gothic" w:hAnsi="Century Gothic"/>
          <w:sz w:val="22"/>
          <w:szCs w:val="22"/>
          <w:lang w:val="en-GB"/>
        </w:rPr>
        <w:t>. It</w:t>
      </w:r>
      <w:r w:rsidR="00573A63">
        <w:rPr>
          <w:rFonts w:ascii="Century Gothic" w:hAnsi="Century Gothic"/>
          <w:sz w:val="22"/>
          <w:szCs w:val="22"/>
          <w:lang w:val="en-GB"/>
        </w:rPr>
        <w:t xml:space="preserve"> </w:t>
      </w:r>
      <w:r w:rsidR="00573A63" w:rsidRPr="00F82203">
        <w:rPr>
          <w:rFonts w:ascii="Century Gothic" w:hAnsi="Century Gothic"/>
          <w:sz w:val="22"/>
          <w:szCs w:val="22"/>
          <w:lang w:val="en-GB"/>
        </w:rPr>
        <w:t xml:space="preserve">was begun in 2012 and completed in 2015.  </w:t>
      </w:r>
    </w:p>
    <w:p w:rsidR="00D52F23" w:rsidRPr="00F82203" w:rsidRDefault="00573A63" w:rsidP="00573A63">
      <w:pPr>
        <w:spacing w:line="276" w:lineRule="auto"/>
        <w:rPr>
          <w:rFonts w:ascii="Century Gothic" w:hAnsi="Century Gothic"/>
          <w:sz w:val="22"/>
          <w:szCs w:val="22"/>
          <w:lang w:val="en-GB"/>
        </w:rPr>
      </w:pPr>
      <w:r>
        <w:rPr>
          <w:rFonts w:ascii="Century Gothic" w:hAnsi="Century Gothic"/>
          <w:sz w:val="22"/>
          <w:szCs w:val="22"/>
          <w:lang w:val="en-GB"/>
        </w:rPr>
        <w:t xml:space="preserve">A House for Essex </w:t>
      </w:r>
      <w:r w:rsidR="0023111F">
        <w:rPr>
          <w:rFonts w:ascii="Century Gothic" w:hAnsi="Century Gothic"/>
          <w:sz w:val="22"/>
          <w:szCs w:val="22"/>
          <w:lang w:val="en-GB"/>
        </w:rPr>
        <w:t>was</w:t>
      </w:r>
      <w:r w:rsidRPr="00F82203">
        <w:rPr>
          <w:rFonts w:ascii="Century Gothic" w:hAnsi="Century Gothic"/>
          <w:sz w:val="22"/>
          <w:szCs w:val="22"/>
          <w:lang w:val="en-GB"/>
        </w:rPr>
        <w:t xml:space="preserve"> conceived as a contemporary form of pilgrimage chapel and its site in Wrabness in north east Essex forms the end point of a </w:t>
      </w:r>
      <w:r>
        <w:rPr>
          <w:rFonts w:ascii="Century Gothic" w:hAnsi="Century Gothic"/>
          <w:sz w:val="22"/>
          <w:szCs w:val="22"/>
          <w:lang w:val="en-GB"/>
        </w:rPr>
        <w:t xml:space="preserve">notional </w:t>
      </w:r>
      <w:r w:rsidRPr="00F82203">
        <w:rPr>
          <w:rFonts w:ascii="Century Gothic" w:hAnsi="Century Gothic"/>
          <w:sz w:val="22"/>
          <w:szCs w:val="22"/>
          <w:lang w:val="en-GB"/>
        </w:rPr>
        <w:t>pilgrimage across the county.</w:t>
      </w:r>
      <w:r>
        <w:rPr>
          <w:rFonts w:ascii="Century Gothic" w:hAnsi="Century Gothic"/>
          <w:sz w:val="22"/>
          <w:szCs w:val="22"/>
          <w:lang w:val="en-GB"/>
        </w:rPr>
        <w:t xml:space="preserve"> </w:t>
      </w:r>
      <w:r w:rsidR="005E60D6" w:rsidRPr="00F82203">
        <w:rPr>
          <w:rFonts w:ascii="Century Gothic" w:hAnsi="Century Gothic"/>
          <w:sz w:val="22"/>
          <w:szCs w:val="22"/>
          <w:lang w:val="en-GB"/>
        </w:rPr>
        <w:t>This journey is based on the life</w:t>
      </w:r>
      <w:r w:rsidR="00D267FC" w:rsidRPr="00F82203">
        <w:rPr>
          <w:rFonts w:ascii="Century Gothic" w:hAnsi="Century Gothic"/>
          <w:sz w:val="22"/>
          <w:szCs w:val="22"/>
          <w:lang w:val="en-GB"/>
        </w:rPr>
        <w:t xml:space="preserve"> </w:t>
      </w:r>
      <w:r w:rsidR="005E60D6" w:rsidRPr="00F82203">
        <w:rPr>
          <w:rFonts w:ascii="Century Gothic" w:hAnsi="Century Gothic"/>
          <w:sz w:val="22"/>
          <w:szCs w:val="22"/>
          <w:lang w:val="en-GB"/>
        </w:rPr>
        <w:t xml:space="preserve">story of a fictional character named Julie Cope. </w:t>
      </w:r>
      <w:r w:rsidR="006873D2" w:rsidRPr="00F82203">
        <w:rPr>
          <w:rFonts w:ascii="Century Gothic" w:hAnsi="Century Gothic"/>
          <w:sz w:val="22"/>
          <w:szCs w:val="22"/>
          <w:lang w:val="en-GB"/>
        </w:rPr>
        <w:t xml:space="preserve">Born in Canvey Island in 1953 – the year of the North Sea Flood which left </w:t>
      </w:r>
      <w:r w:rsidR="00D267FC" w:rsidRPr="00F82203">
        <w:rPr>
          <w:rFonts w:ascii="Century Gothic" w:hAnsi="Century Gothic"/>
          <w:sz w:val="22"/>
          <w:szCs w:val="22"/>
          <w:lang w:val="en-GB"/>
        </w:rPr>
        <w:t xml:space="preserve">large </w:t>
      </w:r>
      <w:r w:rsidR="006873D2" w:rsidRPr="00F82203">
        <w:rPr>
          <w:rFonts w:ascii="Century Gothic" w:hAnsi="Century Gothic"/>
          <w:sz w:val="22"/>
          <w:szCs w:val="22"/>
          <w:lang w:val="en-GB"/>
        </w:rPr>
        <w:t>areas of the Essex coastline underwater  - Julie Cope’s life acts as</w:t>
      </w:r>
      <w:r w:rsidR="00D267FC" w:rsidRPr="00F82203">
        <w:rPr>
          <w:rFonts w:ascii="Century Gothic" w:hAnsi="Century Gothic"/>
          <w:sz w:val="22"/>
          <w:szCs w:val="22"/>
          <w:lang w:val="en-GB"/>
        </w:rPr>
        <w:t xml:space="preserve"> an armature </w:t>
      </w:r>
      <w:r w:rsidR="006873D2" w:rsidRPr="00F82203">
        <w:rPr>
          <w:rFonts w:ascii="Century Gothic" w:hAnsi="Century Gothic"/>
          <w:sz w:val="22"/>
          <w:szCs w:val="22"/>
          <w:lang w:val="en-GB"/>
        </w:rPr>
        <w:t xml:space="preserve">for the narrative structure of the project. The ‘story’ of Julie Cope’s life </w:t>
      </w:r>
      <w:r w:rsidR="009F5C32" w:rsidRPr="00F82203">
        <w:rPr>
          <w:rFonts w:ascii="Century Gothic" w:hAnsi="Century Gothic"/>
          <w:sz w:val="22"/>
          <w:szCs w:val="22"/>
          <w:lang w:val="en-GB"/>
        </w:rPr>
        <w:t xml:space="preserve">- </w:t>
      </w:r>
      <w:r w:rsidR="001C7134" w:rsidRPr="00F82203">
        <w:rPr>
          <w:rFonts w:ascii="Century Gothic" w:hAnsi="Century Gothic"/>
          <w:sz w:val="22"/>
          <w:szCs w:val="22"/>
          <w:lang w:val="en-GB"/>
        </w:rPr>
        <w:t>which lasts from 1953 until her death in 2014</w:t>
      </w:r>
      <w:r w:rsidR="009F5C32" w:rsidRPr="00F82203">
        <w:rPr>
          <w:rFonts w:ascii="Century Gothic" w:hAnsi="Century Gothic"/>
          <w:sz w:val="22"/>
          <w:szCs w:val="22"/>
          <w:lang w:val="en-GB"/>
        </w:rPr>
        <w:t xml:space="preserve"> -</w:t>
      </w:r>
      <w:r w:rsidR="001C7134" w:rsidRPr="00F82203">
        <w:rPr>
          <w:rFonts w:ascii="Century Gothic" w:hAnsi="Century Gothic"/>
          <w:sz w:val="22"/>
          <w:szCs w:val="22"/>
          <w:lang w:val="en-GB"/>
        </w:rPr>
        <w:t xml:space="preserve"> </w:t>
      </w:r>
      <w:r w:rsidR="006873D2" w:rsidRPr="00F82203">
        <w:rPr>
          <w:rFonts w:ascii="Century Gothic" w:hAnsi="Century Gothic"/>
          <w:sz w:val="22"/>
          <w:szCs w:val="22"/>
          <w:lang w:val="en-GB"/>
        </w:rPr>
        <w:t>can be read as a section through the socio-geographic landscape of Essex</w:t>
      </w:r>
      <w:r w:rsidR="001C7134" w:rsidRPr="00F82203">
        <w:rPr>
          <w:rFonts w:ascii="Century Gothic" w:hAnsi="Century Gothic"/>
          <w:sz w:val="22"/>
          <w:szCs w:val="22"/>
          <w:lang w:val="en-GB"/>
        </w:rPr>
        <w:t xml:space="preserve">. Each of the places in which Julie either lives or works are locations on a journey from the south east </w:t>
      </w:r>
      <w:r w:rsidR="00D52F23" w:rsidRPr="00F82203">
        <w:rPr>
          <w:rFonts w:ascii="Century Gothic" w:hAnsi="Century Gothic"/>
          <w:sz w:val="22"/>
          <w:szCs w:val="22"/>
          <w:lang w:val="en-GB"/>
        </w:rPr>
        <w:t>to the north east of Essex</w:t>
      </w:r>
      <w:r w:rsidR="009F5C32" w:rsidRPr="00F82203">
        <w:rPr>
          <w:rFonts w:ascii="Century Gothic" w:hAnsi="Century Gothic"/>
          <w:sz w:val="22"/>
          <w:szCs w:val="22"/>
          <w:lang w:val="en-GB"/>
        </w:rPr>
        <w:t xml:space="preserve"> and </w:t>
      </w:r>
      <w:r w:rsidR="007049B7">
        <w:rPr>
          <w:rFonts w:ascii="Century Gothic" w:hAnsi="Century Gothic"/>
          <w:sz w:val="22"/>
          <w:szCs w:val="22"/>
          <w:lang w:val="en-GB"/>
        </w:rPr>
        <w:t>represent</w:t>
      </w:r>
      <w:r w:rsidR="009F5C32" w:rsidRPr="00F82203">
        <w:rPr>
          <w:rFonts w:ascii="Century Gothic" w:hAnsi="Century Gothic"/>
          <w:sz w:val="22"/>
          <w:szCs w:val="22"/>
          <w:lang w:val="en-GB"/>
        </w:rPr>
        <w:t xml:space="preserve"> </w:t>
      </w:r>
      <w:r>
        <w:rPr>
          <w:rFonts w:ascii="Century Gothic" w:hAnsi="Century Gothic"/>
          <w:sz w:val="22"/>
          <w:szCs w:val="22"/>
          <w:lang w:val="en-GB"/>
        </w:rPr>
        <w:t>various</w:t>
      </w:r>
      <w:r w:rsidR="009F5C32" w:rsidRPr="00F82203">
        <w:rPr>
          <w:rFonts w:ascii="Century Gothic" w:hAnsi="Century Gothic"/>
          <w:sz w:val="22"/>
          <w:szCs w:val="22"/>
          <w:lang w:val="en-GB"/>
        </w:rPr>
        <w:t xml:space="preserve"> form</w:t>
      </w:r>
      <w:r>
        <w:rPr>
          <w:rFonts w:ascii="Century Gothic" w:hAnsi="Century Gothic"/>
          <w:sz w:val="22"/>
          <w:szCs w:val="22"/>
          <w:lang w:val="en-GB"/>
        </w:rPr>
        <w:t>s</w:t>
      </w:r>
      <w:r w:rsidR="00232DAE">
        <w:rPr>
          <w:rFonts w:ascii="Century Gothic" w:hAnsi="Century Gothic"/>
          <w:sz w:val="22"/>
          <w:szCs w:val="22"/>
          <w:lang w:val="en-GB"/>
        </w:rPr>
        <w:t xml:space="preserve"> of urban and</w:t>
      </w:r>
      <w:r w:rsidR="009F5C32" w:rsidRPr="00F82203">
        <w:rPr>
          <w:rFonts w:ascii="Century Gothic" w:hAnsi="Century Gothic"/>
          <w:sz w:val="22"/>
          <w:szCs w:val="22"/>
          <w:lang w:val="en-GB"/>
        </w:rPr>
        <w:t xml:space="preserve"> rural settlement. </w:t>
      </w:r>
    </w:p>
    <w:p w:rsidR="006873D2" w:rsidRPr="00F82203" w:rsidRDefault="009F5C32" w:rsidP="001F04F5">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These </w:t>
      </w:r>
      <w:r w:rsidR="006873D2" w:rsidRPr="00F82203">
        <w:rPr>
          <w:rFonts w:ascii="Century Gothic" w:hAnsi="Century Gothic"/>
          <w:sz w:val="22"/>
          <w:szCs w:val="22"/>
          <w:lang w:val="en-GB"/>
        </w:rPr>
        <w:t xml:space="preserve">include </w:t>
      </w:r>
      <w:r w:rsidRPr="00F82203">
        <w:rPr>
          <w:rFonts w:ascii="Century Gothic" w:hAnsi="Century Gothic"/>
          <w:sz w:val="22"/>
          <w:szCs w:val="22"/>
          <w:lang w:val="en-GB"/>
        </w:rPr>
        <w:t>early 19</w:t>
      </w:r>
      <w:r w:rsidRPr="00F82203">
        <w:rPr>
          <w:rFonts w:ascii="Century Gothic" w:hAnsi="Century Gothic"/>
          <w:sz w:val="22"/>
          <w:szCs w:val="22"/>
          <w:vertAlign w:val="superscript"/>
          <w:lang w:val="en-GB"/>
        </w:rPr>
        <w:t>th</w:t>
      </w:r>
      <w:r w:rsidRPr="00F82203">
        <w:rPr>
          <w:rFonts w:ascii="Century Gothic" w:hAnsi="Century Gothic"/>
          <w:sz w:val="22"/>
          <w:szCs w:val="22"/>
          <w:lang w:val="en-GB"/>
        </w:rPr>
        <w:t xml:space="preserve"> Century</w:t>
      </w:r>
      <w:r w:rsidR="006873D2" w:rsidRPr="00F82203">
        <w:rPr>
          <w:rFonts w:ascii="Century Gothic" w:hAnsi="Century Gothic"/>
          <w:sz w:val="22"/>
          <w:szCs w:val="22"/>
          <w:lang w:val="en-GB"/>
        </w:rPr>
        <w:t xml:space="preserve"> ‘plotland’ settlements, post-war New Towns, </w:t>
      </w:r>
      <w:r w:rsidR="00573A63">
        <w:rPr>
          <w:rFonts w:ascii="Century Gothic" w:hAnsi="Century Gothic"/>
          <w:sz w:val="22"/>
          <w:szCs w:val="22"/>
          <w:lang w:val="en-GB"/>
        </w:rPr>
        <w:t xml:space="preserve">a </w:t>
      </w:r>
      <w:r w:rsidRPr="00F82203">
        <w:rPr>
          <w:rFonts w:ascii="Century Gothic" w:hAnsi="Century Gothic"/>
          <w:sz w:val="22"/>
          <w:szCs w:val="22"/>
          <w:lang w:val="en-GB"/>
        </w:rPr>
        <w:t xml:space="preserve">mid-century </w:t>
      </w:r>
      <w:r w:rsidR="006873D2" w:rsidRPr="00F82203">
        <w:rPr>
          <w:rFonts w:ascii="Century Gothic" w:hAnsi="Century Gothic"/>
          <w:sz w:val="22"/>
          <w:szCs w:val="22"/>
          <w:lang w:val="en-GB"/>
        </w:rPr>
        <w:t>university campus and late twentieth-century suburbia</w:t>
      </w:r>
      <w:r w:rsidR="00D52F23" w:rsidRPr="00F82203">
        <w:rPr>
          <w:rFonts w:ascii="Century Gothic" w:hAnsi="Century Gothic"/>
          <w:sz w:val="22"/>
          <w:szCs w:val="22"/>
          <w:lang w:val="en-GB"/>
        </w:rPr>
        <w:t xml:space="preserve">. </w:t>
      </w:r>
      <w:r w:rsidRPr="00F82203">
        <w:rPr>
          <w:rFonts w:ascii="Century Gothic" w:hAnsi="Century Gothic"/>
          <w:sz w:val="22"/>
          <w:szCs w:val="22"/>
          <w:lang w:val="en-GB"/>
        </w:rPr>
        <w:t xml:space="preserve">The route linking these sites </w:t>
      </w:r>
      <w:r w:rsidR="006873D2" w:rsidRPr="00F82203">
        <w:rPr>
          <w:rFonts w:ascii="Century Gothic" w:hAnsi="Century Gothic"/>
          <w:sz w:val="22"/>
          <w:szCs w:val="22"/>
          <w:lang w:val="en-GB"/>
        </w:rPr>
        <w:t xml:space="preserve">stretches from the industrial fringe of London at the southern edge of Essex to its </w:t>
      </w:r>
      <w:r w:rsidRPr="00F82203">
        <w:rPr>
          <w:rFonts w:ascii="Century Gothic" w:hAnsi="Century Gothic"/>
          <w:sz w:val="22"/>
          <w:szCs w:val="22"/>
          <w:lang w:val="en-GB"/>
        </w:rPr>
        <w:t xml:space="preserve">more </w:t>
      </w:r>
      <w:r w:rsidR="006873D2" w:rsidRPr="00F82203">
        <w:rPr>
          <w:rFonts w:ascii="Century Gothic" w:hAnsi="Century Gothic"/>
          <w:sz w:val="22"/>
          <w:szCs w:val="22"/>
          <w:lang w:val="en-GB"/>
        </w:rPr>
        <w:t xml:space="preserve">agricultural north and takes in a number of religious or symbolic buildings including St. Peter on the Wall, St. Laurence’s Church, Blackmore and the Black Chapel, </w:t>
      </w:r>
      <w:r w:rsidR="007049B7">
        <w:rPr>
          <w:rFonts w:ascii="Century Gothic" w:hAnsi="Century Gothic"/>
          <w:sz w:val="22"/>
          <w:szCs w:val="22"/>
          <w:lang w:val="en-GB"/>
        </w:rPr>
        <w:t>North End</w:t>
      </w:r>
      <w:r w:rsidR="006873D2" w:rsidRPr="00F82203">
        <w:rPr>
          <w:rFonts w:ascii="Century Gothic" w:hAnsi="Century Gothic"/>
          <w:sz w:val="22"/>
          <w:szCs w:val="22"/>
          <w:lang w:val="en-GB"/>
        </w:rPr>
        <w:t>.</w:t>
      </w:r>
      <w:r w:rsidRPr="00F82203">
        <w:rPr>
          <w:rFonts w:ascii="Century Gothic" w:hAnsi="Century Gothic"/>
          <w:sz w:val="22"/>
          <w:szCs w:val="22"/>
          <w:lang w:val="en-GB"/>
        </w:rPr>
        <w:t xml:space="preserve"> The journey </w:t>
      </w:r>
      <w:r w:rsidR="007049B7">
        <w:rPr>
          <w:rFonts w:ascii="Century Gothic" w:hAnsi="Century Gothic"/>
          <w:sz w:val="22"/>
          <w:szCs w:val="22"/>
          <w:lang w:val="en-GB"/>
        </w:rPr>
        <w:t xml:space="preserve">reflects </w:t>
      </w:r>
      <w:r w:rsidRPr="00F82203">
        <w:rPr>
          <w:rFonts w:ascii="Century Gothic" w:hAnsi="Century Gothic"/>
          <w:sz w:val="22"/>
          <w:szCs w:val="22"/>
          <w:lang w:val="en-GB"/>
        </w:rPr>
        <w:t>the remarkably varied character of Essex</w:t>
      </w:r>
      <w:r w:rsidR="007049B7">
        <w:rPr>
          <w:rFonts w:ascii="Century Gothic" w:hAnsi="Century Gothic"/>
          <w:sz w:val="22"/>
          <w:szCs w:val="22"/>
          <w:lang w:val="en-GB"/>
        </w:rPr>
        <w:t xml:space="preserve"> and its social demographic build-up</w:t>
      </w:r>
      <w:r w:rsidRPr="00F82203">
        <w:rPr>
          <w:rFonts w:ascii="Century Gothic" w:hAnsi="Century Gothic"/>
          <w:sz w:val="22"/>
          <w:szCs w:val="22"/>
          <w:lang w:val="en-GB"/>
        </w:rPr>
        <w:t>. Julie’s life acts as a means to reflect on this varied character and the cultural make up of Essex through the latter half of the twentieth century</w:t>
      </w:r>
      <w:r w:rsidR="007049B7">
        <w:rPr>
          <w:rFonts w:ascii="Century Gothic" w:hAnsi="Century Gothic"/>
          <w:sz w:val="22"/>
          <w:szCs w:val="22"/>
          <w:lang w:val="en-GB"/>
        </w:rPr>
        <w:t xml:space="preserve"> and the early twenty first</w:t>
      </w:r>
      <w:r w:rsidRPr="00F82203">
        <w:rPr>
          <w:rFonts w:ascii="Century Gothic" w:hAnsi="Century Gothic"/>
          <w:sz w:val="22"/>
          <w:szCs w:val="22"/>
          <w:lang w:val="en-GB"/>
        </w:rPr>
        <w:t>.</w:t>
      </w:r>
      <w:r w:rsidR="00573A63">
        <w:rPr>
          <w:rFonts w:ascii="Century Gothic" w:hAnsi="Century Gothic"/>
          <w:sz w:val="22"/>
          <w:szCs w:val="22"/>
          <w:lang w:val="en-GB"/>
        </w:rPr>
        <w:t xml:space="preserve"> </w:t>
      </w:r>
    </w:p>
    <w:p w:rsidR="005E60D6" w:rsidRPr="00F82203" w:rsidRDefault="007E2BAF" w:rsidP="001F04F5">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This journey forms the narrative of Julie Cope’s life but it also informs the design of the house itself. </w:t>
      </w:r>
      <w:r w:rsidR="006873D2" w:rsidRPr="00F82203">
        <w:rPr>
          <w:rFonts w:ascii="Century Gothic" w:hAnsi="Century Gothic"/>
          <w:sz w:val="22"/>
          <w:szCs w:val="22"/>
          <w:lang w:val="en-GB"/>
        </w:rPr>
        <w:t>A House For Essex refers to th</w:t>
      </w:r>
      <w:r w:rsidRPr="00F82203">
        <w:rPr>
          <w:rFonts w:ascii="Century Gothic" w:hAnsi="Century Gothic"/>
          <w:sz w:val="22"/>
          <w:szCs w:val="22"/>
          <w:lang w:val="en-GB"/>
        </w:rPr>
        <w:t>e</w:t>
      </w:r>
      <w:r w:rsidR="006873D2" w:rsidRPr="00F82203">
        <w:rPr>
          <w:rFonts w:ascii="Century Gothic" w:hAnsi="Century Gothic"/>
          <w:sz w:val="22"/>
          <w:szCs w:val="22"/>
          <w:lang w:val="en-GB"/>
        </w:rPr>
        <w:t xml:space="preserve"> journey through the artworks contained within it, the decorative faience </w:t>
      </w:r>
      <w:r w:rsidR="00D52F23" w:rsidRPr="00F82203">
        <w:rPr>
          <w:rFonts w:ascii="Century Gothic" w:hAnsi="Century Gothic"/>
          <w:sz w:val="22"/>
          <w:szCs w:val="22"/>
          <w:lang w:val="en-GB"/>
        </w:rPr>
        <w:t xml:space="preserve">tiles </w:t>
      </w:r>
      <w:r w:rsidR="006873D2" w:rsidRPr="00F82203">
        <w:rPr>
          <w:rFonts w:ascii="Century Gothic" w:hAnsi="Century Gothic"/>
          <w:sz w:val="22"/>
          <w:szCs w:val="22"/>
          <w:lang w:val="en-GB"/>
        </w:rPr>
        <w:t xml:space="preserve">that form its external cladding and its spatial and material composition. This paper will detail these elements, placing them within a context of pilgrimage </w:t>
      </w:r>
      <w:r w:rsidR="007049B7">
        <w:rPr>
          <w:rFonts w:ascii="Century Gothic" w:hAnsi="Century Gothic"/>
          <w:sz w:val="22"/>
          <w:szCs w:val="22"/>
          <w:lang w:val="en-GB"/>
        </w:rPr>
        <w:t xml:space="preserve">and its associated iconography. </w:t>
      </w:r>
    </w:p>
    <w:p w:rsidR="006873D2" w:rsidRPr="00F82203" w:rsidRDefault="00785028" w:rsidP="001F04F5">
      <w:pPr>
        <w:spacing w:line="276" w:lineRule="auto"/>
        <w:rPr>
          <w:rFonts w:ascii="Century Gothic" w:hAnsi="Century Gothic"/>
          <w:sz w:val="22"/>
          <w:szCs w:val="22"/>
          <w:lang w:val="en-GB"/>
        </w:rPr>
      </w:pPr>
      <w:r>
        <w:rPr>
          <w:rFonts w:ascii="Century Gothic" w:hAnsi="Century Gothic"/>
          <w:b/>
          <w:bCs/>
          <w:sz w:val="22"/>
          <w:szCs w:val="22"/>
          <w:lang w:val="en-GB"/>
        </w:rPr>
        <w:t>Pilgrimage and Wayside Chapels</w:t>
      </w:r>
    </w:p>
    <w:p w:rsidR="009876CD" w:rsidRPr="007E7F01" w:rsidRDefault="009876CD" w:rsidP="009876CD">
      <w:pPr>
        <w:spacing w:line="276" w:lineRule="auto"/>
        <w:rPr>
          <w:rFonts w:ascii="Century Gothic" w:hAnsi="Century Gothic"/>
          <w:i/>
          <w:sz w:val="22"/>
          <w:szCs w:val="22"/>
        </w:rPr>
      </w:pPr>
      <w:r w:rsidRPr="007E7F01">
        <w:rPr>
          <w:rFonts w:ascii="Century Gothic" w:hAnsi="Century Gothic"/>
          <w:i/>
          <w:sz w:val="22"/>
          <w:szCs w:val="22"/>
        </w:rPr>
        <w:t>“There were also chapels over and adjoining gates, and chapels at inland ferries, and chapels on the coast and at harbours, some of which, at least, united the interests of the seafarer and the wayfarer, as the ferry led to the road and the road to the ferry.”</w:t>
      </w:r>
      <w:r w:rsidR="003727BB">
        <w:rPr>
          <w:rStyle w:val="FootnoteReference"/>
          <w:rFonts w:ascii="Century Gothic" w:hAnsi="Century Gothic"/>
          <w:i/>
          <w:sz w:val="22"/>
          <w:szCs w:val="22"/>
        </w:rPr>
        <w:footnoteReference w:id="7"/>
      </w:r>
      <w:r w:rsidRPr="007E7F01">
        <w:rPr>
          <w:rFonts w:ascii="Century Gothic" w:hAnsi="Century Gothic"/>
          <w:i/>
          <w:sz w:val="22"/>
          <w:szCs w:val="22"/>
        </w:rPr>
        <w:t xml:space="preserve"> </w:t>
      </w:r>
    </w:p>
    <w:p w:rsidR="0066046E" w:rsidRPr="00F82203" w:rsidRDefault="00785028" w:rsidP="0066046E">
      <w:pPr>
        <w:spacing w:line="276" w:lineRule="auto"/>
        <w:rPr>
          <w:rFonts w:ascii="Century Gothic" w:hAnsi="Century Gothic"/>
          <w:sz w:val="22"/>
          <w:szCs w:val="22"/>
          <w:lang w:val="en-GB"/>
        </w:rPr>
      </w:pPr>
      <w:r>
        <w:rPr>
          <w:rFonts w:ascii="Century Gothic" w:hAnsi="Century Gothic"/>
          <w:sz w:val="22"/>
          <w:szCs w:val="22"/>
          <w:lang w:val="en-GB"/>
        </w:rPr>
        <w:t xml:space="preserve">In his 1897 essay Wayside Chapels in England, Alexander Wood details the extraordinarily wide variety of </w:t>
      </w:r>
      <w:r w:rsidR="007049B7">
        <w:rPr>
          <w:rFonts w:ascii="Century Gothic" w:hAnsi="Century Gothic"/>
          <w:sz w:val="22"/>
          <w:szCs w:val="22"/>
          <w:lang w:val="en-GB"/>
        </w:rPr>
        <w:t>this building type.</w:t>
      </w:r>
      <w:r>
        <w:rPr>
          <w:rFonts w:ascii="Century Gothic" w:hAnsi="Century Gothic"/>
          <w:sz w:val="22"/>
          <w:szCs w:val="22"/>
          <w:lang w:val="en-GB"/>
        </w:rPr>
        <w:t xml:space="preserve"> Often </w:t>
      </w:r>
      <w:r w:rsidR="007049B7">
        <w:rPr>
          <w:rFonts w:ascii="Century Gothic" w:hAnsi="Century Gothic"/>
          <w:sz w:val="22"/>
          <w:szCs w:val="22"/>
          <w:lang w:val="en-GB"/>
        </w:rPr>
        <w:t>such chapels</w:t>
      </w:r>
      <w:r>
        <w:rPr>
          <w:rFonts w:ascii="Century Gothic" w:hAnsi="Century Gothic"/>
          <w:sz w:val="22"/>
          <w:szCs w:val="22"/>
          <w:lang w:val="en-GB"/>
        </w:rPr>
        <w:t xml:space="preserve"> are located at sites of transit, places where pilgrims might have to wait before being able to resume their journey. </w:t>
      </w:r>
    </w:p>
    <w:p w:rsidR="0066046E" w:rsidRPr="00F82203" w:rsidRDefault="0066046E" w:rsidP="00F82203">
      <w:pPr>
        <w:spacing w:line="276" w:lineRule="auto"/>
        <w:rPr>
          <w:rFonts w:ascii="Century Gothic" w:hAnsi="Century Gothic"/>
          <w:sz w:val="22"/>
          <w:szCs w:val="22"/>
        </w:rPr>
      </w:pPr>
      <w:r w:rsidRPr="00F82203">
        <w:rPr>
          <w:rFonts w:ascii="Century Gothic" w:hAnsi="Century Gothic"/>
          <w:sz w:val="22"/>
          <w:szCs w:val="22"/>
          <w:lang w:val="en-GB"/>
        </w:rPr>
        <w:t xml:space="preserve">Wayside Chapels are </w:t>
      </w:r>
      <w:r w:rsidR="00785028">
        <w:rPr>
          <w:rFonts w:ascii="Century Gothic" w:hAnsi="Century Gothic"/>
          <w:sz w:val="22"/>
          <w:szCs w:val="22"/>
          <w:lang w:val="en-GB"/>
        </w:rPr>
        <w:t xml:space="preserve">therefore often </w:t>
      </w:r>
      <w:r w:rsidRPr="00F82203">
        <w:rPr>
          <w:rFonts w:ascii="Century Gothic" w:hAnsi="Century Gothic"/>
          <w:sz w:val="22"/>
          <w:szCs w:val="22"/>
          <w:lang w:val="en-GB"/>
        </w:rPr>
        <w:t xml:space="preserve">sites at which pilgrims can offer their devotions along the route to </w:t>
      </w:r>
      <w:r w:rsidR="00785028">
        <w:rPr>
          <w:rFonts w:ascii="Century Gothic" w:hAnsi="Century Gothic"/>
          <w:sz w:val="22"/>
          <w:szCs w:val="22"/>
          <w:lang w:val="en-GB"/>
        </w:rPr>
        <w:t>a more significant end point</w:t>
      </w:r>
      <w:r w:rsidRPr="00F82203">
        <w:rPr>
          <w:rFonts w:ascii="Century Gothic" w:hAnsi="Century Gothic"/>
          <w:sz w:val="22"/>
          <w:szCs w:val="22"/>
          <w:lang w:val="en-GB"/>
        </w:rPr>
        <w:t>.</w:t>
      </w:r>
      <w:r w:rsidR="00785028">
        <w:rPr>
          <w:rFonts w:ascii="Century Gothic" w:hAnsi="Century Gothic"/>
          <w:sz w:val="22"/>
          <w:szCs w:val="22"/>
          <w:lang w:val="en-GB"/>
        </w:rPr>
        <w:t xml:space="preserve"> They</w:t>
      </w:r>
      <w:r w:rsidR="00F82203">
        <w:rPr>
          <w:rFonts w:ascii="Century Gothic" w:hAnsi="Century Gothic"/>
          <w:sz w:val="22"/>
          <w:szCs w:val="22"/>
          <w:lang w:val="en-GB"/>
        </w:rPr>
        <w:t xml:space="preserve"> </w:t>
      </w:r>
      <w:r w:rsidR="00785028">
        <w:rPr>
          <w:rFonts w:ascii="Century Gothic" w:hAnsi="Century Gothic"/>
          <w:sz w:val="22"/>
          <w:szCs w:val="22"/>
          <w:lang w:val="en-GB"/>
        </w:rPr>
        <w:t xml:space="preserve">might </w:t>
      </w:r>
      <w:r w:rsidRPr="00F82203">
        <w:rPr>
          <w:rFonts w:ascii="Century Gothic" w:hAnsi="Century Gothic"/>
          <w:sz w:val="22"/>
          <w:szCs w:val="22"/>
          <w:lang w:val="en-GB"/>
        </w:rPr>
        <w:t xml:space="preserve">mark sites of significance themselves but they also perform a strategic role within the composition of the wider pilgrimage journey. For example, </w:t>
      </w:r>
      <w:r w:rsidRPr="00F82203">
        <w:rPr>
          <w:rFonts w:ascii="Century Gothic" w:hAnsi="Century Gothic"/>
          <w:sz w:val="22"/>
          <w:szCs w:val="22"/>
        </w:rPr>
        <w:t>The Basilica of Our Lady of Walsingham lies on the pilgrim route to Our lady of Walsingham, a sacred site established in the 12</w:t>
      </w:r>
      <w:r w:rsidRPr="00F82203">
        <w:rPr>
          <w:rFonts w:ascii="Century Gothic" w:hAnsi="Century Gothic"/>
          <w:sz w:val="22"/>
          <w:szCs w:val="22"/>
          <w:vertAlign w:val="superscript"/>
        </w:rPr>
        <w:t>th</w:t>
      </w:r>
      <w:r w:rsidRPr="00F82203">
        <w:rPr>
          <w:rFonts w:ascii="Century Gothic" w:hAnsi="Century Gothic"/>
          <w:sz w:val="22"/>
          <w:szCs w:val="22"/>
        </w:rPr>
        <w:t xml:space="preserve"> century by Richeldis de Faverches, an Anglo-Saxon noblewoman, and destroyed during the dissolution of the monasteries in the 16</w:t>
      </w:r>
      <w:r w:rsidRPr="00F82203">
        <w:rPr>
          <w:rFonts w:ascii="Century Gothic" w:hAnsi="Century Gothic"/>
          <w:sz w:val="22"/>
          <w:szCs w:val="22"/>
          <w:vertAlign w:val="superscript"/>
        </w:rPr>
        <w:t>th</w:t>
      </w:r>
      <w:r w:rsidRPr="00F82203">
        <w:rPr>
          <w:rFonts w:ascii="Century Gothic" w:hAnsi="Century Gothic"/>
          <w:sz w:val="22"/>
          <w:szCs w:val="22"/>
        </w:rPr>
        <w:t xml:space="preserve"> century. The basilica is informally known as the Slipper Chapel</w:t>
      </w:r>
      <w:r w:rsidR="007049B7">
        <w:rPr>
          <w:rFonts w:ascii="Century Gothic" w:hAnsi="Century Gothic"/>
          <w:sz w:val="22"/>
          <w:szCs w:val="22"/>
        </w:rPr>
        <w:t xml:space="preserve">, </w:t>
      </w:r>
      <w:r w:rsidRPr="00F82203">
        <w:rPr>
          <w:rFonts w:ascii="Century Gothic" w:hAnsi="Century Gothic"/>
          <w:sz w:val="22"/>
          <w:szCs w:val="22"/>
        </w:rPr>
        <w:t xml:space="preserve"> so-called because pilgrims sometimes remove their shoes there before undertaking the last mile of the journey to Walsingam itself, a section of the journey known as the ‘Holy Mile’. </w:t>
      </w:r>
    </w:p>
    <w:p w:rsidR="002F0440" w:rsidRPr="00DC04B7" w:rsidRDefault="00DC04B7" w:rsidP="00DC04B7">
      <w:pPr>
        <w:spacing w:line="276" w:lineRule="auto"/>
        <w:rPr>
          <w:rFonts w:ascii="Century Gothic" w:hAnsi="Century Gothic"/>
          <w:sz w:val="22"/>
          <w:szCs w:val="22"/>
        </w:rPr>
      </w:pPr>
      <w:r>
        <w:rPr>
          <w:rFonts w:ascii="Century Gothic" w:hAnsi="Century Gothic"/>
          <w:sz w:val="22"/>
          <w:szCs w:val="22"/>
          <w:lang w:val="en-GB"/>
        </w:rPr>
        <w:t>In contrast, p</w:t>
      </w:r>
      <w:r w:rsidR="0066046E" w:rsidRPr="00F82203">
        <w:rPr>
          <w:rFonts w:ascii="Century Gothic" w:hAnsi="Century Gothic"/>
          <w:sz w:val="22"/>
          <w:szCs w:val="22"/>
          <w:lang w:val="en-GB"/>
        </w:rPr>
        <w:t xml:space="preserve">ilgrimage chapels represent a destination, the end point of a journey. </w:t>
      </w:r>
      <w:r w:rsidR="00F82203" w:rsidRPr="00F82203">
        <w:rPr>
          <w:rFonts w:ascii="Century Gothic" w:hAnsi="Century Gothic"/>
          <w:sz w:val="22"/>
          <w:szCs w:val="22"/>
        </w:rPr>
        <w:t xml:space="preserve">They might be located by the graves </w:t>
      </w:r>
      <w:r>
        <w:rPr>
          <w:rFonts w:ascii="Century Gothic" w:hAnsi="Century Gothic"/>
          <w:sz w:val="22"/>
          <w:szCs w:val="22"/>
        </w:rPr>
        <w:t xml:space="preserve">of saints </w:t>
      </w:r>
      <w:r w:rsidR="00F82203" w:rsidRPr="00F82203">
        <w:rPr>
          <w:rFonts w:ascii="Century Gothic" w:hAnsi="Century Gothic"/>
          <w:sz w:val="22"/>
          <w:szCs w:val="22"/>
        </w:rPr>
        <w:t>or on the site where miracles are believed to have taken place</w:t>
      </w:r>
      <w:r>
        <w:rPr>
          <w:rFonts w:ascii="Century Gothic" w:hAnsi="Century Gothic"/>
          <w:sz w:val="22"/>
          <w:szCs w:val="22"/>
        </w:rPr>
        <w:t>,</w:t>
      </w:r>
      <w:r w:rsidR="00F82203" w:rsidRPr="00F82203">
        <w:rPr>
          <w:rFonts w:ascii="Century Gothic" w:hAnsi="Century Gothic"/>
          <w:sz w:val="22"/>
          <w:szCs w:val="22"/>
        </w:rPr>
        <w:t xml:space="preserve"> as </w:t>
      </w:r>
      <w:r w:rsidR="007049B7">
        <w:rPr>
          <w:rFonts w:ascii="Century Gothic" w:hAnsi="Century Gothic"/>
          <w:sz w:val="22"/>
          <w:szCs w:val="22"/>
        </w:rPr>
        <w:t xml:space="preserve">at </w:t>
      </w:r>
      <w:r w:rsidR="00F82203" w:rsidRPr="00F82203">
        <w:rPr>
          <w:rFonts w:ascii="Century Gothic" w:hAnsi="Century Gothic"/>
          <w:sz w:val="22"/>
          <w:szCs w:val="22"/>
        </w:rPr>
        <w:t xml:space="preserve">Walsingham. They might hold objects that </w:t>
      </w:r>
      <w:r>
        <w:rPr>
          <w:rFonts w:ascii="Century Gothic" w:hAnsi="Century Gothic"/>
          <w:sz w:val="22"/>
          <w:szCs w:val="22"/>
        </w:rPr>
        <w:t xml:space="preserve">are believed to </w:t>
      </w:r>
      <w:r w:rsidR="00F82203" w:rsidRPr="00F82203">
        <w:rPr>
          <w:rFonts w:ascii="Century Gothic" w:hAnsi="Century Gothic"/>
          <w:sz w:val="22"/>
          <w:szCs w:val="22"/>
        </w:rPr>
        <w:t>have miraculous properties</w:t>
      </w:r>
      <w:r w:rsidR="007049B7">
        <w:rPr>
          <w:rFonts w:ascii="Century Gothic" w:hAnsi="Century Gothic"/>
          <w:sz w:val="22"/>
          <w:szCs w:val="22"/>
        </w:rPr>
        <w:t xml:space="preserve"> </w:t>
      </w:r>
      <w:r w:rsidR="00F82203" w:rsidRPr="00F82203">
        <w:rPr>
          <w:rFonts w:ascii="Century Gothic" w:hAnsi="Century Gothic"/>
          <w:sz w:val="22"/>
          <w:szCs w:val="22"/>
        </w:rPr>
        <w:t xml:space="preserve">such as the clothes of </w:t>
      </w:r>
      <w:r>
        <w:rPr>
          <w:rFonts w:ascii="Century Gothic" w:hAnsi="Century Gothic"/>
          <w:sz w:val="22"/>
          <w:szCs w:val="22"/>
        </w:rPr>
        <w:t xml:space="preserve">a </w:t>
      </w:r>
      <w:r w:rsidR="00F82203" w:rsidRPr="00F82203">
        <w:rPr>
          <w:rFonts w:ascii="Century Gothic" w:hAnsi="Century Gothic"/>
          <w:sz w:val="22"/>
          <w:szCs w:val="22"/>
        </w:rPr>
        <w:t xml:space="preserve">saint or a piece of </w:t>
      </w:r>
      <w:r w:rsidR="007049B7">
        <w:rPr>
          <w:rFonts w:ascii="Century Gothic" w:hAnsi="Century Gothic"/>
          <w:sz w:val="22"/>
          <w:szCs w:val="22"/>
        </w:rPr>
        <w:t>Jesus’ cross</w:t>
      </w:r>
      <w:r w:rsidR="00F82203" w:rsidRPr="00F82203">
        <w:rPr>
          <w:rFonts w:ascii="Century Gothic" w:hAnsi="Century Gothic"/>
          <w:sz w:val="22"/>
          <w:szCs w:val="22"/>
        </w:rPr>
        <w:t xml:space="preserve">. </w:t>
      </w:r>
      <w:r w:rsidR="002F0440" w:rsidRPr="00F82203">
        <w:rPr>
          <w:rFonts w:ascii="Century Gothic" w:hAnsi="Century Gothic"/>
          <w:sz w:val="22"/>
          <w:szCs w:val="22"/>
          <w:lang w:val="en-GB"/>
        </w:rPr>
        <w:t xml:space="preserve">Some pilgrimage sites are also the starting point for other journeys. For instance, Thomas the Becket’s Shrine at Canterbury Cathedral is both the end point of the Pilgrim’s Way </w:t>
      </w:r>
      <w:r>
        <w:rPr>
          <w:rFonts w:ascii="Century Gothic" w:hAnsi="Century Gothic"/>
          <w:sz w:val="22"/>
          <w:szCs w:val="22"/>
          <w:lang w:val="en-GB"/>
        </w:rPr>
        <w:t xml:space="preserve">that runs </w:t>
      </w:r>
      <w:r w:rsidR="002F0440" w:rsidRPr="00F82203">
        <w:rPr>
          <w:rFonts w:ascii="Century Gothic" w:hAnsi="Century Gothic"/>
          <w:sz w:val="22"/>
          <w:szCs w:val="22"/>
          <w:lang w:val="en-GB"/>
        </w:rPr>
        <w:t xml:space="preserve">from Winchester to Canterbury and the start of </w:t>
      </w:r>
      <w:r w:rsidR="0023111F">
        <w:rPr>
          <w:rFonts w:ascii="Century Gothic" w:hAnsi="Century Gothic"/>
          <w:sz w:val="22"/>
          <w:szCs w:val="22"/>
          <w:lang w:val="en-GB"/>
        </w:rPr>
        <w:t>other</w:t>
      </w:r>
      <w:r w:rsidR="002F0440" w:rsidRPr="00F82203">
        <w:rPr>
          <w:rFonts w:ascii="Century Gothic" w:hAnsi="Century Gothic"/>
          <w:sz w:val="22"/>
          <w:szCs w:val="22"/>
          <w:lang w:val="en-GB"/>
        </w:rPr>
        <w:t xml:space="preserve"> pilgrimage route</w:t>
      </w:r>
      <w:r w:rsidR="0023111F">
        <w:rPr>
          <w:rFonts w:ascii="Century Gothic" w:hAnsi="Century Gothic"/>
          <w:sz w:val="22"/>
          <w:szCs w:val="22"/>
          <w:lang w:val="en-GB"/>
        </w:rPr>
        <w:t>s</w:t>
      </w:r>
      <w:r w:rsidR="002F0440" w:rsidRPr="00F82203">
        <w:rPr>
          <w:rFonts w:ascii="Century Gothic" w:hAnsi="Century Gothic"/>
          <w:sz w:val="22"/>
          <w:szCs w:val="22"/>
          <w:lang w:val="en-GB"/>
        </w:rPr>
        <w:t xml:space="preserve"> </w:t>
      </w:r>
      <w:r w:rsidR="00232DAE">
        <w:rPr>
          <w:rFonts w:ascii="Century Gothic" w:hAnsi="Century Gothic"/>
          <w:sz w:val="22"/>
          <w:szCs w:val="22"/>
          <w:lang w:val="en-GB"/>
        </w:rPr>
        <w:t>including the</w:t>
      </w:r>
      <w:r w:rsidR="002F0440" w:rsidRPr="00F82203">
        <w:rPr>
          <w:rFonts w:ascii="Century Gothic" w:hAnsi="Century Gothic"/>
          <w:sz w:val="22"/>
          <w:szCs w:val="22"/>
          <w:lang w:val="en-GB"/>
        </w:rPr>
        <w:t xml:space="preserve"> Canterbury to </w:t>
      </w:r>
      <w:r w:rsidR="0023111F">
        <w:rPr>
          <w:rFonts w:ascii="Century Gothic" w:hAnsi="Century Gothic"/>
          <w:sz w:val="22"/>
          <w:szCs w:val="22"/>
          <w:lang w:val="en-GB"/>
        </w:rPr>
        <w:t xml:space="preserve">Rome via the Via </w:t>
      </w:r>
      <w:proofErr w:type="spellStart"/>
      <w:r w:rsidR="0023111F">
        <w:rPr>
          <w:rFonts w:ascii="Century Gothic" w:hAnsi="Century Gothic"/>
          <w:sz w:val="22"/>
          <w:szCs w:val="22"/>
          <w:lang w:val="en-GB"/>
        </w:rPr>
        <w:t>Francigena</w:t>
      </w:r>
      <w:proofErr w:type="spellEnd"/>
      <w:r w:rsidR="0023111F">
        <w:rPr>
          <w:rFonts w:ascii="Century Gothic" w:hAnsi="Century Gothic"/>
          <w:sz w:val="22"/>
          <w:szCs w:val="22"/>
          <w:lang w:val="en-GB"/>
        </w:rPr>
        <w:t xml:space="preserve"> trail and to </w:t>
      </w:r>
      <w:r>
        <w:rPr>
          <w:rFonts w:ascii="Century Gothic" w:hAnsi="Century Gothic"/>
          <w:sz w:val="22"/>
          <w:szCs w:val="22"/>
          <w:lang w:val="en-GB"/>
        </w:rPr>
        <w:t xml:space="preserve">the cathedral of </w:t>
      </w:r>
      <w:r w:rsidR="002F0440" w:rsidRPr="00F82203">
        <w:rPr>
          <w:rFonts w:ascii="Century Gothic" w:hAnsi="Century Gothic"/>
          <w:sz w:val="22"/>
          <w:szCs w:val="22"/>
          <w:lang w:val="en-GB"/>
        </w:rPr>
        <w:t xml:space="preserve">Santiago De Compostela in </w:t>
      </w:r>
      <w:r>
        <w:rPr>
          <w:rFonts w:ascii="Century Gothic" w:hAnsi="Century Gothic"/>
          <w:sz w:val="22"/>
          <w:szCs w:val="22"/>
          <w:lang w:val="en-GB"/>
        </w:rPr>
        <w:t>Galicia</w:t>
      </w:r>
      <w:r w:rsidR="0023111F">
        <w:rPr>
          <w:rFonts w:ascii="Century Gothic" w:hAnsi="Century Gothic"/>
          <w:sz w:val="22"/>
          <w:szCs w:val="22"/>
          <w:lang w:val="en-GB"/>
        </w:rPr>
        <w:t xml:space="preserve"> in </w:t>
      </w:r>
      <w:r>
        <w:rPr>
          <w:rFonts w:ascii="Century Gothic" w:hAnsi="Century Gothic"/>
          <w:sz w:val="22"/>
          <w:szCs w:val="22"/>
          <w:lang w:val="en-GB"/>
        </w:rPr>
        <w:t xml:space="preserve">north west </w:t>
      </w:r>
      <w:r w:rsidR="002F0440" w:rsidRPr="00F82203">
        <w:rPr>
          <w:rFonts w:ascii="Century Gothic" w:hAnsi="Century Gothic"/>
          <w:sz w:val="22"/>
          <w:szCs w:val="22"/>
          <w:lang w:val="en-GB"/>
        </w:rPr>
        <w:t xml:space="preserve">Spain. </w:t>
      </w:r>
    </w:p>
    <w:p w:rsidR="00785028" w:rsidRPr="00F82203" w:rsidRDefault="00785028" w:rsidP="00665BCA">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A House For Essex has been conceived as a contemporary pilgrimage chapel. </w:t>
      </w:r>
      <w:r w:rsidR="00665BCA">
        <w:rPr>
          <w:rFonts w:ascii="Century Gothic" w:hAnsi="Century Gothic"/>
          <w:sz w:val="22"/>
          <w:szCs w:val="22"/>
          <w:lang w:val="en-GB"/>
        </w:rPr>
        <w:t>It is dedicated to a secular saint – Ju</w:t>
      </w:r>
      <w:r w:rsidR="00232DAE">
        <w:rPr>
          <w:rFonts w:ascii="Century Gothic" w:hAnsi="Century Gothic"/>
          <w:sz w:val="22"/>
          <w:szCs w:val="22"/>
          <w:lang w:val="en-GB"/>
        </w:rPr>
        <w:t xml:space="preserve">lie Cope or, Our Lady of Essex - </w:t>
      </w:r>
      <w:r w:rsidR="00665BCA">
        <w:rPr>
          <w:rFonts w:ascii="Century Gothic" w:hAnsi="Century Gothic"/>
          <w:sz w:val="22"/>
          <w:szCs w:val="22"/>
          <w:lang w:val="en-GB"/>
        </w:rPr>
        <w:t xml:space="preserve">and contains relics of her life. Its garden includes her gravestone. The pilgrimage journey that leads to the house follows Julie’s journey across Essex and the places that she lived become – in a sense – wayside chapels along a pilgrimage route. Julie Cope is a fictional character and the journey is part of that fiction. The house therefore </w:t>
      </w:r>
      <w:r w:rsidR="00232DAE">
        <w:rPr>
          <w:rFonts w:ascii="Century Gothic" w:hAnsi="Century Gothic"/>
          <w:sz w:val="22"/>
          <w:szCs w:val="22"/>
          <w:lang w:val="en-GB"/>
        </w:rPr>
        <w:t xml:space="preserve">acts </w:t>
      </w:r>
      <w:r w:rsidR="00665BCA">
        <w:rPr>
          <w:rFonts w:ascii="Century Gothic" w:hAnsi="Century Gothic"/>
          <w:sz w:val="22"/>
          <w:szCs w:val="22"/>
          <w:lang w:val="en-GB"/>
        </w:rPr>
        <w:t xml:space="preserve">as a reflection on the fictional aspect of all pilgrimage routes and on the question of what form contemporary pilgrimage could take.  </w:t>
      </w:r>
    </w:p>
    <w:p w:rsidR="0066046E" w:rsidRPr="00F82203" w:rsidRDefault="0066046E"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Contemporary Pilgrimage</w:t>
      </w:r>
    </w:p>
    <w:p w:rsidR="00A20DF6" w:rsidRPr="00F82203" w:rsidRDefault="00A20DF6" w:rsidP="001F04F5">
      <w:pPr>
        <w:spacing w:line="276" w:lineRule="auto"/>
        <w:rPr>
          <w:rFonts w:ascii="Century Gothic" w:hAnsi="Century Gothic"/>
          <w:sz w:val="22"/>
          <w:szCs w:val="22"/>
          <w:lang w:val="en-GB"/>
        </w:rPr>
      </w:pPr>
      <w:r w:rsidRPr="00F82203">
        <w:rPr>
          <w:rFonts w:ascii="Century Gothic" w:hAnsi="Century Gothic"/>
          <w:sz w:val="22"/>
          <w:szCs w:val="22"/>
          <w:lang w:val="en-GB"/>
        </w:rPr>
        <w:t>In Powell and Pressburger’s 1943 film A Canterbury Tale</w:t>
      </w:r>
      <w:r w:rsidR="005463B7">
        <w:rPr>
          <w:rStyle w:val="FootnoteReference"/>
          <w:rFonts w:ascii="Century Gothic" w:hAnsi="Century Gothic"/>
          <w:sz w:val="22"/>
          <w:szCs w:val="22"/>
          <w:lang w:val="en-GB"/>
        </w:rPr>
        <w:footnoteReference w:id="8"/>
      </w:r>
      <w:r w:rsidRPr="00F82203">
        <w:rPr>
          <w:rFonts w:ascii="Century Gothic" w:hAnsi="Century Gothic"/>
          <w:sz w:val="22"/>
          <w:szCs w:val="22"/>
          <w:lang w:val="en-GB"/>
        </w:rPr>
        <w:t>, three strangers meet in a fictional village on the outskirts of Canterbury</w:t>
      </w:r>
      <w:r w:rsidR="007E2BAF" w:rsidRPr="00F82203">
        <w:rPr>
          <w:rFonts w:ascii="Century Gothic" w:hAnsi="Century Gothic"/>
          <w:sz w:val="22"/>
          <w:szCs w:val="22"/>
          <w:lang w:val="en-GB"/>
        </w:rPr>
        <w:t xml:space="preserve"> in Kent.</w:t>
      </w:r>
      <w:r w:rsidRPr="00F82203">
        <w:rPr>
          <w:rFonts w:ascii="Century Gothic" w:hAnsi="Century Gothic"/>
          <w:sz w:val="22"/>
          <w:szCs w:val="22"/>
          <w:lang w:val="en-GB"/>
        </w:rPr>
        <w:t xml:space="preserve"> The</w:t>
      </w:r>
      <w:r w:rsidR="007E2BAF" w:rsidRPr="00F82203">
        <w:rPr>
          <w:rFonts w:ascii="Century Gothic" w:hAnsi="Century Gothic"/>
          <w:sz w:val="22"/>
          <w:szCs w:val="22"/>
          <w:lang w:val="en-GB"/>
        </w:rPr>
        <w:t>re the</w:t>
      </w:r>
      <w:r w:rsidRPr="00F82203">
        <w:rPr>
          <w:rFonts w:ascii="Century Gothic" w:hAnsi="Century Gothic"/>
          <w:sz w:val="22"/>
          <w:szCs w:val="22"/>
          <w:lang w:val="en-GB"/>
        </w:rPr>
        <w:t>y are waylaid by a strange incident and it is several days before they make the</w:t>
      </w:r>
      <w:r w:rsidR="007E2BAF" w:rsidRPr="00F82203">
        <w:rPr>
          <w:rFonts w:ascii="Century Gothic" w:hAnsi="Century Gothic"/>
          <w:sz w:val="22"/>
          <w:szCs w:val="22"/>
          <w:lang w:val="en-GB"/>
        </w:rPr>
        <w:t>ir</w:t>
      </w:r>
      <w:r w:rsidRPr="00F82203">
        <w:rPr>
          <w:rFonts w:ascii="Century Gothic" w:hAnsi="Century Gothic"/>
          <w:sz w:val="22"/>
          <w:szCs w:val="22"/>
          <w:lang w:val="en-GB"/>
        </w:rPr>
        <w:t xml:space="preserve"> final journey into </w:t>
      </w:r>
      <w:r w:rsidR="00665BCA">
        <w:rPr>
          <w:rFonts w:ascii="Century Gothic" w:hAnsi="Century Gothic"/>
          <w:sz w:val="22"/>
          <w:szCs w:val="22"/>
          <w:lang w:val="en-GB"/>
        </w:rPr>
        <w:t>Canterbury</w:t>
      </w:r>
      <w:r w:rsidRPr="00F82203">
        <w:rPr>
          <w:rFonts w:ascii="Century Gothic" w:hAnsi="Century Gothic"/>
          <w:sz w:val="22"/>
          <w:szCs w:val="22"/>
          <w:lang w:val="en-GB"/>
        </w:rPr>
        <w:t xml:space="preserve">. When they </w:t>
      </w:r>
      <w:r w:rsidR="00656809" w:rsidRPr="00F82203">
        <w:rPr>
          <w:rFonts w:ascii="Century Gothic" w:hAnsi="Century Gothic"/>
          <w:sz w:val="22"/>
          <w:szCs w:val="22"/>
          <w:lang w:val="en-GB"/>
        </w:rPr>
        <w:t xml:space="preserve">finally </w:t>
      </w:r>
      <w:r w:rsidRPr="00F82203">
        <w:rPr>
          <w:rFonts w:ascii="Century Gothic" w:hAnsi="Century Gothic"/>
          <w:sz w:val="22"/>
          <w:szCs w:val="22"/>
          <w:lang w:val="en-GB"/>
        </w:rPr>
        <w:t>arrive</w:t>
      </w:r>
      <w:r w:rsidR="00656809" w:rsidRPr="00F82203">
        <w:rPr>
          <w:rFonts w:ascii="Century Gothic" w:hAnsi="Century Gothic"/>
          <w:sz w:val="22"/>
          <w:szCs w:val="22"/>
          <w:lang w:val="en-GB"/>
        </w:rPr>
        <w:t xml:space="preserve"> in </w:t>
      </w:r>
      <w:r w:rsidR="00665BCA">
        <w:rPr>
          <w:rFonts w:ascii="Century Gothic" w:hAnsi="Century Gothic"/>
          <w:sz w:val="22"/>
          <w:szCs w:val="22"/>
          <w:lang w:val="en-GB"/>
        </w:rPr>
        <w:t>the city</w:t>
      </w:r>
      <w:r w:rsidR="00656809" w:rsidRPr="00F82203">
        <w:rPr>
          <w:rFonts w:ascii="Century Gothic" w:hAnsi="Century Gothic"/>
          <w:sz w:val="22"/>
          <w:szCs w:val="22"/>
          <w:lang w:val="en-GB"/>
        </w:rPr>
        <w:t>, they witness the destruction of</w:t>
      </w:r>
      <w:r w:rsidRPr="00F82203">
        <w:rPr>
          <w:rFonts w:ascii="Century Gothic" w:hAnsi="Century Gothic"/>
          <w:sz w:val="22"/>
          <w:szCs w:val="22"/>
          <w:lang w:val="en-GB"/>
        </w:rPr>
        <w:t xml:space="preserve"> </w:t>
      </w:r>
      <w:r w:rsidR="00656809" w:rsidRPr="00F82203">
        <w:rPr>
          <w:rFonts w:ascii="Century Gothic" w:hAnsi="Century Gothic"/>
          <w:sz w:val="22"/>
          <w:szCs w:val="22"/>
          <w:lang w:val="en-GB"/>
        </w:rPr>
        <w:t xml:space="preserve">parts </w:t>
      </w:r>
      <w:r w:rsidR="00665BCA">
        <w:rPr>
          <w:rFonts w:ascii="Century Gothic" w:hAnsi="Century Gothic"/>
          <w:sz w:val="22"/>
          <w:szCs w:val="22"/>
          <w:lang w:val="en-GB"/>
        </w:rPr>
        <w:t>of its</w:t>
      </w:r>
      <w:r w:rsidRPr="00F82203">
        <w:rPr>
          <w:rFonts w:ascii="Century Gothic" w:hAnsi="Century Gothic"/>
          <w:sz w:val="22"/>
          <w:szCs w:val="22"/>
          <w:lang w:val="en-GB"/>
        </w:rPr>
        <w:t xml:space="preserve"> centre </w:t>
      </w:r>
      <w:r w:rsidR="00656809" w:rsidRPr="00F82203">
        <w:rPr>
          <w:rFonts w:ascii="Century Gothic" w:hAnsi="Century Gothic"/>
          <w:sz w:val="22"/>
          <w:szCs w:val="22"/>
          <w:lang w:val="en-GB"/>
        </w:rPr>
        <w:t>as a result of the</w:t>
      </w:r>
      <w:r w:rsidRPr="00F82203">
        <w:rPr>
          <w:rFonts w:ascii="Century Gothic" w:hAnsi="Century Gothic"/>
          <w:sz w:val="22"/>
          <w:szCs w:val="22"/>
          <w:lang w:val="en-GB"/>
        </w:rPr>
        <w:t xml:space="preserve"> Luftwaffe’s ‘</w:t>
      </w:r>
      <w:r w:rsidR="001D4940" w:rsidRPr="00F82203">
        <w:rPr>
          <w:rFonts w:ascii="Century Gothic" w:hAnsi="Century Gothic"/>
          <w:sz w:val="22"/>
          <w:szCs w:val="22"/>
          <w:lang w:val="en-GB"/>
        </w:rPr>
        <w:t>Baedeker</w:t>
      </w:r>
      <w:r w:rsidRPr="00F82203">
        <w:rPr>
          <w:rFonts w:ascii="Century Gothic" w:hAnsi="Century Gothic"/>
          <w:sz w:val="22"/>
          <w:szCs w:val="22"/>
          <w:lang w:val="en-GB"/>
        </w:rPr>
        <w:t xml:space="preserve"> raids’. But the cathedral still stands and each of the three characters </w:t>
      </w:r>
      <w:r w:rsidR="00656809" w:rsidRPr="00F82203">
        <w:rPr>
          <w:rFonts w:ascii="Century Gothic" w:hAnsi="Century Gothic"/>
          <w:sz w:val="22"/>
          <w:szCs w:val="22"/>
          <w:lang w:val="en-GB"/>
        </w:rPr>
        <w:t xml:space="preserve">makes their way to its precincts and </w:t>
      </w:r>
      <w:r w:rsidRPr="00F82203">
        <w:rPr>
          <w:rFonts w:ascii="Century Gothic" w:hAnsi="Century Gothic"/>
          <w:sz w:val="22"/>
          <w:szCs w:val="22"/>
          <w:lang w:val="en-GB"/>
        </w:rPr>
        <w:t>receives a kind of blessing</w:t>
      </w:r>
      <w:r w:rsidR="001A1F0E" w:rsidRPr="00F82203">
        <w:rPr>
          <w:rFonts w:ascii="Century Gothic" w:hAnsi="Century Gothic"/>
          <w:sz w:val="22"/>
          <w:szCs w:val="22"/>
          <w:lang w:val="en-GB"/>
        </w:rPr>
        <w:t xml:space="preserve"> there</w:t>
      </w:r>
      <w:r w:rsidRPr="00F82203">
        <w:rPr>
          <w:rFonts w:ascii="Century Gothic" w:hAnsi="Century Gothic"/>
          <w:sz w:val="22"/>
          <w:szCs w:val="22"/>
          <w:lang w:val="en-GB"/>
        </w:rPr>
        <w:t xml:space="preserve">, a minor miracle which transforms their </w:t>
      </w:r>
      <w:r w:rsidR="00656809" w:rsidRPr="00F82203">
        <w:rPr>
          <w:rFonts w:ascii="Century Gothic" w:hAnsi="Century Gothic"/>
          <w:sz w:val="22"/>
          <w:szCs w:val="22"/>
          <w:lang w:val="en-GB"/>
        </w:rPr>
        <w:t xml:space="preserve">lives in some way. </w:t>
      </w:r>
    </w:p>
    <w:p w:rsidR="00A20DF6" w:rsidRDefault="00A20DF6" w:rsidP="001F04F5">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A Canterbury Tale is a </w:t>
      </w:r>
      <w:r w:rsidR="008B0169" w:rsidRPr="00F82203">
        <w:rPr>
          <w:rFonts w:ascii="Century Gothic" w:hAnsi="Century Gothic"/>
          <w:sz w:val="22"/>
          <w:szCs w:val="22"/>
          <w:lang w:val="en-GB"/>
        </w:rPr>
        <w:t>story of t</w:t>
      </w:r>
      <w:r w:rsidRPr="00F82203">
        <w:rPr>
          <w:rFonts w:ascii="Century Gothic" w:hAnsi="Century Gothic"/>
          <w:sz w:val="22"/>
          <w:szCs w:val="22"/>
          <w:lang w:val="en-GB"/>
        </w:rPr>
        <w:t>wentieth century pilgrim</w:t>
      </w:r>
      <w:r w:rsidR="008B0169" w:rsidRPr="00F82203">
        <w:rPr>
          <w:rFonts w:ascii="Century Gothic" w:hAnsi="Century Gothic"/>
          <w:sz w:val="22"/>
          <w:szCs w:val="22"/>
          <w:lang w:val="en-GB"/>
        </w:rPr>
        <w:t>s</w:t>
      </w:r>
      <w:r w:rsidR="00665BCA">
        <w:rPr>
          <w:rFonts w:ascii="Century Gothic" w:hAnsi="Century Gothic"/>
          <w:sz w:val="22"/>
          <w:szCs w:val="22"/>
          <w:lang w:val="en-GB"/>
        </w:rPr>
        <w:t xml:space="preserve"> made during the second world war, partly as a piece of wartime propaganda</w:t>
      </w:r>
      <w:r w:rsidRPr="00F82203">
        <w:rPr>
          <w:rFonts w:ascii="Century Gothic" w:hAnsi="Century Gothic"/>
          <w:sz w:val="22"/>
          <w:szCs w:val="22"/>
          <w:lang w:val="en-GB"/>
        </w:rPr>
        <w:t xml:space="preserve">. </w:t>
      </w:r>
      <w:r w:rsidR="00665BCA">
        <w:rPr>
          <w:rFonts w:ascii="Century Gothic" w:hAnsi="Century Gothic"/>
          <w:sz w:val="22"/>
          <w:szCs w:val="22"/>
          <w:lang w:val="en-GB"/>
        </w:rPr>
        <w:t xml:space="preserve">Each of the ‘pilgrims’ is involved in a direct way with the Allied war effort. </w:t>
      </w:r>
      <w:r w:rsidRPr="00F82203">
        <w:rPr>
          <w:rFonts w:ascii="Century Gothic" w:hAnsi="Century Gothic"/>
          <w:sz w:val="22"/>
          <w:szCs w:val="22"/>
          <w:lang w:val="en-GB"/>
        </w:rPr>
        <w:t>The fictional village</w:t>
      </w:r>
      <w:r w:rsidR="007E2BAF" w:rsidRPr="00F82203">
        <w:rPr>
          <w:rFonts w:ascii="Century Gothic" w:hAnsi="Century Gothic"/>
          <w:sz w:val="22"/>
          <w:szCs w:val="22"/>
          <w:lang w:val="en-GB"/>
        </w:rPr>
        <w:t xml:space="preserve"> where they stay</w:t>
      </w:r>
      <w:r w:rsidRPr="00F82203">
        <w:rPr>
          <w:rFonts w:ascii="Century Gothic" w:hAnsi="Century Gothic"/>
          <w:sz w:val="22"/>
          <w:szCs w:val="22"/>
          <w:lang w:val="en-GB"/>
        </w:rPr>
        <w:t xml:space="preserve"> lies </w:t>
      </w:r>
      <w:r w:rsidR="00232DAE">
        <w:rPr>
          <w:rFonts w:ascii="Century Gothic" w:hAnsi="Century Gothic"/>
          <w:sz w:val="22"/>
          <w:szCs w:val="22"/>
          <w:lang w:val="en-GB"/>
        </w:rPr>
        <w:t xml:space="preserve">on </w:t>
      </w:r>
      <w:r w:rsidR="008B0169" w:rsidRPr="00F82203">
        <w:rPr>
          <w:rFonts w:ascii="Century Gothic" w:hAnsi="Century Gothic"/>
          <w:sz w:val="22"/>
          <w:szCs w:val="22"/>
          <w:lang w:val="en-GB"/>
        </w:rPr>
        <w:t xml:space="preserve">the North Downs and a </w:t>
      </w:r>
      <w:r w:rsidR="0023111F">
        <w:rPr>
          <w:rFonts w:ascii="Century Gothic" w:hAnsi="Century Gothic"/>
          <w:sz w:val="22"/>
          <w:szCs w:val="22"/>
          <w:lang w:val="en-GB"/>
        </w:rPr>
        <w:t>place</w:t>
      </w:r>
      <w:r w:rsidR="008B0169" w:rsidRPr="00F82203">
        <w:rPr>
          <w:rFonts w:ascii="Century Gothic" w:hAnsi="Century Gothic"/>
          <w:sz w:val="22"/>
          <w:szCs w:val="22"/>
          <w:lang w:val="en-GB"/>
        </w:rPr>
        <w:t xml:space="preserve"> referred to </w:t>
      </w:r>
      <w:r w:rsidR="007E2BAF" w:rsidRPr="00F82203">
        <w:rPr>
          <w:rFonts w:ascii="Century Gothic" w:hAnsi="Century Gothic"/>
          <w:sz w:val="22"/>
          <w:szCs w:val="22"/>
          <w:lang w:val="en-GB"/>
        </w:rPr>
        <w:t xml:space="preserve">in the film </w:t>
      </w:r>
      <w:r w:rsidR="008B0169" w:rsidRPr="00F82203">
        <w:rPr>
          <w:rFonts w:ascii="Century Gothic" w:hAnsi="Century Gothic"/>
          <w:sz w:val="22"/>
          <w:szCs w:val="22"/>
          <w:lang w:val="en-GB"/>
        </w:rPr>
        <w:t xml:space="preserve">as ‘the bend’, the point at which </w:t>
      </w:r>
      <w:r w:rsidR="001A1F0E" w:rsidRPr="00F82203">
        <w:rPr>
          <w:rFonts w:ascii="Century Gothic" w:hAnsi="Century Gothic"/>
          <w:sz w:val="22"/>
          <w:szCs w:val="22"/>
          <w:lang w:val="en-GB"/>
        </w:rPr>
        <w:t xml:space="preserve">travellers on the Pilgrim’s Way </w:t>
      </w:r>
      <w:r w:rsidR="007E2BAF" w:rsidRPr="00F82203">
        <w:rPr>
          <w:rFonts w:ascii="Century Gothic" w:hAnsi="Century Gothic"/>
          <w:sz w:val="22"/>
          <w:szCs w:val="22"/>
          <w:lang w:val="en-GB"/>
        </w:rPr>
        <w:t xml:space="preserve">gain </w:t>
      </w:r>
      <w:r w:rsidR="008B0169" w:rsidRPr="00F82203">
        <w:rPr>
          <w:rFonts w:ascii="Century Gothic" w:hAnsi="Century Gothic"/>
          <w:sz w:val="22"/>
          <w:szCs w:val="22"/>
          <w:lang w:val="en-GB"/>
        </w:rPr>
        <w:t xml:space="preserve">their first view of Canterbury Cathedral. Like the characters, this view is withheld from us until the </w:t>
      </w:r>
      <w:r w:rsidR="001A1F0E" w:rsidRPr="00F82203">
        <w:rPr>
          <w:rFonts w:ascii="Century Gothic" w:hAnsi="Century Gothic"/>
          <w:sz w:val="22"/>
          <w:szCs w:val="22"/>
          <w:lang w:val="en-GB"/>
        </w:rPr>
        <w:t xml:space="preserve">final section </w:t>
      </w:r>
      <w:r w:rsidR="008B0169" w:rsidRPr="00F82203">
        <w:rPr>
          <w:rFonts w:ascii="Century Gothic" w:hAnsi="Century Gothic"/>
          <w:sz w:val="22"/>
          <w:szCs w:val="22"/>
          <w:lang w:val="en-GB"/>
        </w:rPr>
        <w:t>of the film. The structure of the film and the spatial organisation of its narrative thus acts as a form of pilgrimage itself with the cathedral acting as the pilgrimage site and the village as a wayside chapel - the last wayside chapel in fact - along the pilgrimage route</w:t>
      </w:r>
      <w:r w:rsidR="00665BCA">
        <w:rPr>
          <w:rFonts w:ascii="Century Gothic" w:hAnsi="Century Gothic"/>
          <w:sz w:val="22"/>
          <w:szCs w:val="22"/>
          <w:lang w:val="en-GB"/>
        </w:rPr>
        <w:t xml:space="preserve">, a place </w:t>
      </w:r>
      <w:r w:rsidR="0023111F">
        <w:rPr>
          <w:rFonts w:ascii="Century Gothic" w:hAnsi="Century Gothic"/>
          <w:sz w:val="22"/>
          <w:szCs w:val="22"/>
          <w:lang w:val="en-GB"/>
        </w:rPr>
        <w:t>to</w:t>
      </w:r>
      <w:r w:rsidR="00665BCA">
        <w:rPr>
          <w:rFonts w:ascii="Century Gothic" w:hAnsi="Century Gothic"/>
          <w:sz w:val="22"/>
          <w:szCs w:val="22"/>
          <w:lang w:val="en-GB"/>
        </w:rPr>
        <w:t xml:space="preserve"> pause and prepare for the s</w:t>
      </w:r>
      <w:r w:rsidR="004854DF">
        <w:rPr>
          <w:rFonts w:ascii="Century Gothic" w:hAnsi="Century Gothic"/>
          <w:sz w:val="22"/>
          <w:szCs w:val="22"/>
          <w:lang w:val="en-GB"/>
        </w:rPr>
        <w:t xml:space="preserve">acred site beyond. </w:t>
      </w:r>
    </w:p>
    <w:p w:rsidR="0066046E" w:rsidRDefault="002F0440" w:rsidP="00686EE0">
      <w:pPr>
        <w:spacing w:line="276" w:lineRule="auto"/>
        <w:rPr>
          <w:rFonts w:ascii="Century Gothic" w:hAnsi="Century Gothic"/>
          <w:sz w:val="22"/>
          <w:szCs w:val="22"/>
          <w:lang w:val="en-GB"/>
        </w:rPr>
      </w:pPr>
      <w:r>
        <w:rPr>
          <w:rFonts w:ascii="Century Gothic" w:hAnsi="Century Gothic"/>
          <w:sz w:val="22"/>
          <w:szCs w:val="22"/>
          <w:lang w:val="en-GB"/>
        </w:rPr>
        <w:t xml:space="preserve">The Pilgrim’s Way </w:t>
      </w:r>
      <w:r w:rsidR="004854DF">
        <w:rPr>
          <w:rFonts w:ascii="Century Gothic" w:hAnsi="Century Gothic"/>
          <w:sz w:val="22"/>
          <w:szCs w:val="22"/>
          <w:lang w:val="en-GB"/>
        </w:rPr>
        <w:t>itself has</w:t>
      </w:r>
      <w:r>
        <w:rPr>
          <w:rFonts w:ascii="Century Gothic" w:hAnsi="Century Gothic"/>
          <w:sz w:val="22"/>
          <w:szCs w:val="22"/>
          <w:lang w:val="en-GB"/>
        </w:rPr>
        <w:t xml:space="preserve"> disputed status. </w:t>
      </w:r>
      <w:r w:rsidR="004854DF">
        <w:rPr>
          <w:rFonts w:ascii="Century Gothic" w:hAnsi="Century Gothic"/>
          <w:sz w:val="22"/>
          <w:szCs w:val="22"/>
          <w:lang w:val="en-GB"/>
        </w:rPr>
        <w:t xml:space="preserve">As Emma </w:t>
      </w:r>
      <w:r w:rsidR="00232DAE">
        <w:rPr>
          <w:rFonts w:ascii="Century Gothic" w:hAnsi="Century Gothic"/>
          <w:sz w:val="22"/>
          <w:szCs w:val="22"/>
          <w:lang w:val="en-GB"/>
        </w:rPr>
        <w:t xml:space="preserve">J </w:t>
      </w:r>
      <w:r w:rsidR="004854DF">
        <w:rPr>
          <w:rFonts w:ascii="Century Gothic" w:hAnsi="Century Gothic"/>
          <w:sz w:val="22"/>
          <w:szCs w:val="22"/>
          <w:lang w:val="en-GB"/>
        </w:rPr>
        <w:t xml:space="preserve">Wells states in her study of British pilgrimage routes, it is reputed to be one of England’s most ancient and infamous trackways </w:t>
      </w:r>
      <w:r w:rsidR="00686EE0">
        <w:rPr>
          <w:rFonts w:ascii="Century Gothic" w:hAnsi="Century Gothic"/>
          <w:sz w:val="22"/>
          <w:szCs w:val="22"/>
          <w:lang w:val="en-GB"/>
        </w:rPr>
        <w:t xml:space="preserve">but </w:t>
      </w:r>
      <w:r w:rsidR="0023111F">
        <w:rPr>
          <w:rFonts w:ascii="Century Gothic" w:hAnsi="Century Gothic"/>
          <w:sz w:val="22"/>
          <w:szCs w:val="22"/>
          <w:lang w:val="en-GB"/>
        </w:rPr>
        <w:t xml:space="preserve">it </w:t>
      </w:r>
      <w:r w:rsidR="00686EE0">
        <w:rPr>
          <w:rFonts w:ascii="Century Gothic" w:hAnsi="Century Gothic"/>
          <w:sz w:val="22"/>
          <w:szCs w:val="22"/>
          <w:lang w:val="en-GB"/>
        </w:rPr>
        <w:t>is</w:t>
      </w:r>
      <w:r w:rsidR="004854DF">
        <w:rPr>
          <w:rFonts w:ascii="Century Gothic" w:hAnsi="Century Gothic"/>
          <w:sz w:val="22"/>
          <w:szCs w:val="22"/>
          <w:lang w:val="en-GB"/>
        </w:rPr>
        <w:t xml:space="preserve"> also a Victorian reinterpretation of a medieval route.</w:t>
      </w:r>
      <w:r w:rsidR="005463B7">
        <w:rPr>
          <w:rStyle w:val="FootnoteReference"/>
          <w:rFonts w:ascii="Century Gothic" w:hAnsi="Century Gothic"/>
          <w:sz w:val="22"/>
          <w:szCs w:val="22"/>
          <w:lang w:val="en-GB"/>
        </w:rPr>
        <w:footnoteReference w:id="9"/>
      </w:r>
      <w:r w:rsidR="004854DF">
        <w:rPr>
          <w:rFonts w:ascii="Century Gothic" w:hAnsi="Century Gothic"/>
          <w:sz w:val="22"/>
          <w:szCs w:val="22"/>
          <w:lang w:val="en-GB"/>
        </w:rPr>
        <w:t xml:space="preserve"> </w:t>
      </w:r>
      <w:r w:rsidR="0023111F">
        <w:rPr>
          <w:rFonts w:ascii="Century Gothic" w:hAnsi="Century Gothic"/>
          <w:sz w:val="22"/>
          <w:szCs w:val="22"/>
          <w:lang w:val="en-GB"/>
        </w:rPr>
        <w:t>The Pilgrim’s Way</w:t>
      </w:r>
      <w:r w:rsidR="004854DF">
        <w:rPr>
          <w:rFonts w:ascii="Century Gothic" w:hAnsi="Century Gothic"/>
          <w:sz w:val="22"/>
          <w:szCs w:val="22"/>
          <w:lang w:val="en-GB"/>
        </w:rPr>
        <w:t xml:space="preserve"> starts at the shrine of St Swithun in </w:t>
      </w:r>
      <w:r w:rsidR="001D4940">
        <w:rPr>
          <w:rFonts w:ascii="Century Gothic" w:hAnsi="Century Gothic"/>
          <w:sz w:val="22"/>
          <w:szCs w:val="22"/>
          <w:lang w:val="en-GB"/>
        </w:rPr>
        <w:t>Winchester</w:t>
      </w:r>
      <w:r w:rsidR="004854DF">
        <w:rPr>
          <w:rFonts w:ascii="Century Gothic" w:hAnsi="Century Gothic"/>
          <w:sz w:val="22"/>
          <w:szCs w:val="22"/>
          <w:lang w:val="en-GB"/>
        </w:rPr>
        <w:t xml:space="preserve"> cathedral in Hampshire and ends at the site of St Thomas Becket’s shrine at Canterbury Cathedral.</w:t>
      </w:r>
      <w:r w:rsidR="00686EE0">
        <w:rPr>
          <w:rFonts w:ascii="Century Gothic" w:hAnsi="Century Gothic"/>
          <w:sz w:val="22"/>
          <w:szCs w:val="22"/>
          <w:lang w:val="en-GB"/>
        </w:rPr>
        <w:t xml:space="preserve"> </w:t>
      </w:r>
      <w:r w:rsidR="004854DF">
        <w:rPr>
          <w:rFonts w:ascii="Century Gothic" w:hAnsi="Century Gothic"/>
          <w:sz w:val="22"/>
          <w:szCs w:val="22"/>
          <w:lang w:val="en-GB"/>
        </w:rPr>
        <w:t xml:space="preserve">The current route </w:t>
      </w:r>
      <w:r w:rsidR="00686EE0">
        <w:rPr>
          <w:rFonts w:ascii="Century Gothic" w:hAnsi="Century Gothic"/>
          <w:sz w:val="22"/>
          <w:szCs w:val="22"/>
          <w:lang w:val="en-GB"/>
        </w:rPr>
        <w:t>though</w:t>
      </w:r>
      <w:r w:rsidR="004854DF">
        <w:rPr>
          <w:rFonts w:ascii="Century Gothic" w:hAnsi="Century Gothic"/>
          <w:sz w:val="22"/>
          <w:szCs w:val="22"/>
          <w:lang w:val="en-GB"/>
        </w:rPr>
        <w:t xml:space="preserve"> was only established in 1978 by the Rambler’s Association and </w:t>
      </w:r>
      <w:r w:rsidR="007049B7">
        <w:rPr>
          <w:rFonts w:ascii="Century Gothic" w:hAnsi="Century Gothic"/>
          <w:sz w:val="22"/>
          <w:szCs w:val="22"/>
          <w:lang w:val="en-GB"/>
        </w:rPr>
        <w:t xml:space="preserve">historic </w:t>
      </w:r>
      <w:r w:rsidR="00686EE0">
        <w:rPr>
          <w:rFonts w:ascii="Century Gothic" w:hAnsi="Century Gothic"/>
          <w:sz w:val="22"/>
          <w:szCs w:val="22"/>
          <w:lang w:val="en-GB"/>
        </w:rPr>
        <w:t xml:space="preserve">parts of the way have been eradicated over time through development and road building. </w:t>
      </w:r>
      <w:r w:rsidR="00232DAE">
        <w:rPr>
          <w:rFonts w:ascii="Century Gothic" w:hAnsi="Century Gothic"/>
          <w:sz w:val="22"/>
          <w:szCs w:val="22"/>
          <w:lang w:val="en-GB"/>
        </w:rPr>
        <w:t>T</w:t>
      </w:r>
      <w:r w:rsidR="0066046E" w:rsidRPr="00F82203">
        <w:rPr>
          <w:rFonts w:ascii="Century Gothic" w:hAnsi="Century Gothic"/>
          <w:sz w:val="22"/>
          <w:szCs w:val="22"/>
          <w:lang w:val="en-GB"/>
        </w:rPr>
        <w:t>he Pilgrim’s Way is a</w:t>
      </w:r>
      <w:r w:rsidR="00686EE0">
        <w:rPr>
          <w:rFonts w:ascii="Century Gothic" w:hAnsi="Century Gothic"/>
          <w:sz w:val="22"/>
          <w:szCs w:val="22"/>
          <w:lang w:val="en-GB"/>
        </w:rPr>
        <w:t xml:space="preserve">n imperfect recreation </w:t>
      </w:r>
      <w:r w:rsidR="00232DAE">
        <w:rPr>
          <w:rFonts w:ascii="Century Gothic" w:hAnsi="Century Gothic"/>
          <w:sz w:val="22"/>
          <w:szCs w:val="22"/>
          <w:lang w:val="en-GB"/>
        </w:rPr>
        <w:t xml:space="preserve">that raises questions regarding the authenticity of route versus the perceived quality of contemporary landscape experience. </w:t>
      </w:r>
    </w:p>
    <w:p w:rsidR="00686EE0" w:rsidRPr="007E7F01" w:rsidRDefault="00686EE0" w:rsidP="00686EE0">
      <w:pPr>
        <w:rPr>
          <w:rFonts w:ascii="Century Gothic" w:eastAsia="Times New Roman" w:hAnsi="Century Gothic" w:cs="Times New Roman"/>
          <w:sz w:val="22"/>
          <w:lang w:val="en-GB" w:eastAsia="zh-CN"/>
        </w:rPr>
      </w:pPr>
      <w:r w:rsidRPr="007E7F01">
        <w:rPr>
          <w:rFonts w:ascii="Century Gothic" w:hAnsi="Century Gothic"/>
          <w:sz w:val="22"/>
          <w:szCs w:val="22"/>
          <w:lang w:val="en-GB"/>
        </w:rPr>
        <w:t>The Chapel of St Peter on the Wall is</w:t>
      </w:r>
      <w:r w:rsidRPr="007E7F01">
        <w:rPr>
          <w:rFonts w:ascii="Century Gothic" w:hAnsi="Century Gothic"/>
          <w:sz w:val="22"/>
          <w:szCs w:val="22"/>
        </w:rPr>
        <w:t xml:space="preserve"> the end point of a</w:t>
      </w:r>
      <w:r w:rsidR="0023111F">
        <w:rPr>
          <w:rFonts w:ascii="Century Gothic" w:hAnsi="Century Gothic"/>
          <w:sz w:val="22"/>
          <w:szCs w:val="22"/>
        </w:rPr>
        <w:t>n even</w:t>
      </w:r>
      <w:r w:rsidR="00D86E7A" w:rsidRPr="007E7F01">
        <w:rPr>
          <w:rFonts w:ascii="Century Gothic" w:hAnsi="Century Gothic"/>
          <w:sz w:val="22"/>
          <w:szCs w:val="22"/>
        </w:rPr>
        <w:t xml:space="preserve"> </w:t>
      </w:r>
      <w:r w:rsidRPr="007E7F01">
        <w:rPr>
          <w:rFonts w:ascii="Century Gothic" w:hAnsi="Century Gothic"/>
          <w:sz w:val="22"/>
          <w:szCs w:val="22"/>
        </w:rPr>
        <w:t>more recent</w:t>
      </w:r>
      <w:r w:rsidR="0023111F">
        <w:rPr>
          <w:rFonts w:ascii="Century Gothic" w:hAnsi="Century Gothic"/>
          <w:sz w:val="22"/>
          <w:szCs w:val="22"/>
        </w:rPr>
        <w:t>ly established</w:t>
      </w:r>
      <w:r w:rsidRPr="007E7F01">
        <w:rPr>
          <w:rFonts w:ascii="Century Gothic" w:hAnsi="Century Gothic"/>
          <w:sz w:val="22"/>
          <w:szCs w:val="22"/>
        </w:rPr>
        <w:t xml:space="preserve"> pilgrimage route across Essex. </w:t>
      </w:r>
      <w:r w:rsidRPr="007E7F01">
        <w:rPr>
          <w:rFonts w:ascii="Century Gothic" w:hAnsi="Century Gothic"/>
          <w:sz w:val="22"/>
          <w:szCs w:val="22"/>
          <w:lang w:val="en-GB"/>
        </w:rPr>
        <w:t xml:space="preserve"> </w:t>
      </w:r>
      <w:r w:rsidR="00D86E7A" w:rsidRPr="007E7F01">
        <w:rPr>
          <w:rFonts w:ascii="Century Gothic" w:hAnsi="Century Gothic"/>
          <w:sz w:val="22"/>
          <w:szCs w:val="22"/>
          <w:lang w:val="en-GB"/>
        </w:rPr>
        <w:t xml:space="preserve">The </w:t>
      </w:r>
      <w:r w:rsidRPr="007E7F01">
        <w:rPr>
          <w:rFonts w:ascii="Century Gothic" w:hAnsi="Century Gothic"/>
          <w:sz w:val="22"/>
        </w:rPr>
        <w:t xml:space="preserve">St Peter’s Way runs for </w:t>
      </w:r>
      <w:r w:rsidR="00D86E7A" w:rsidRPr="007E7F01">
        <w:rPr>
          <w:rFonts w:ascii="Century Gothic" w:hAnsi="Century Gothic"/>
          <w:sz w:val="22"/>
        </w:rPr>
        <w:t xml:space="preserve">just over </w:t>
      </w:r>
      <w:r w:rsidRPr="007E7F01">
        <w:rPr>
          <w:rFonts w:ascii="Century Gothic" w:hAnsi="Century Gothic"/>
          <w:sz w:val="22"/>
        </w:rPr>
        <w:t xml:space="preserve">forty miles </w:t>
      </w:r>
      <w:r w:rsidR="00D86E7A" w:rsidRPr="007E7F01">
        <w:rPr>
          <w:rFonts w:ascii="Century Gothic" w:hAnsi="Century Gothic"/>
          <w:sz w:val="22"/>
        </w:rPr>
        <w:t>f</w:t>
      </w:r>
      <w:r w:rsidRPr="007E7F01">
        <w:rPr>
          <w:rFonts w:ascii="Century Gothic" w:hAnsi="Century Gothic"/>
          <w:sz w:val="22"/>
        </w:rPr>
        <w:t>rom Greensted to Bradwell. The route includes the 12</w:t>
      </w:r>
      <w:r w:rsidRPr="007E7F01">
        <w:rPr>
          <w:rFonts w:ascii="Century Gothic" w:hAnsi="Century Gothic"/>
          <w:sz w:val="22"/>
          <w:vertAlign w:val="superscript"/>
        </w:rPr>
        <w:t>th</w:t>
      </w:r>
      <w:r w:rsidRPr="007E7F01">
        <w:rPr>
          <w:rFonts w:ascii="Century Gothic" w:hAnsi="Century Gothic"/>
          <w:sz w:val="22"/>
        </w:rPr>
        <w:t xml:space="preserve"> century churches of St Laurence in Blackmore and St Mary’s in Mundon though </w:t>
      </w:r>
      <w:r w:rsidR="00D86E7A" w:rsidRPr="007E7F01">
        <w:rPr>
          <w:rFonts w:ascii="Century Gothic" w:hAnsi="Century Gothic"/>
          <w:sz w:val="22"/>
        </w:rPr>
        <w:t>it</w:t>
      </w:r>
      <w:r w:rsidRPr="007E7F01">
        <w:rPr>
          <w:rFonts w:ascii="Century Gothic" w:eastAsia="Times New Roman" w:hAnsi="Century Gothic" w:cs="Times New Roman"/>
          <w:sz w:val="22"/>
          <w:lang w:val="en-GB" w:eastAsia="zh-CN"/>
        </w:rPr>
        <w:t xml:space="preserve"> was </w:t>
      </w:r>
      <w:r w:rsidR="00D86E7A" w:rsidRPr="007E7F01">
        <w:rPr>
          <w:rFonts w:ascii="Century Gothic" w:eastAsia="Times New Roman" w:hAnsi="Century Gothic" w:cs="Times New Roman"/>
          <w:sz w:val="22"/>
          <w:lang w:val="en-GB" w:eastAsia="zh-CN"/>
        </w:rPr>
        <w:t xml:space="preserve">only </w:t>
      </w:r>
      <w:r w:rsidRPr="007E7F01">
        <w:rPr>
          <w:rFonts w:ascii="Century Gothic" w:eastAsia="Times New Roman" w:hAnsi="Century Gothic" w:cs="Times New Roman"/>
          <w:sz w:val="22"/>
          <w:lang w:val="en-GB" w:eastAsia="zh-CN"/>
        </w:rPr>
        <w:t xml:space="preserve">established </w:t>
      </w:r>
      <w:r w:rsidR="00D86E7A" w:rsidRPr="007E7F01">
        <w:rPr>
          <w:rFonts w:ascii="Century Gothic" w:eastAsia="Times New Roman" w:hAnsi="Century Gothic" w:cs="Times New Roman"/>
          <w:sz w:val="22"/>
          <w:lang w:val="en-GB" w:eastAsia="zh-CN"/>
        </w:rPr>
        <w:t>in the</w:t>
      </w:r>
      <w:r w:rsidRPr="007E7F01">
        <w:rPr>
          <w:rFonts w:ascii="Century Gothic" w:eastAsia="Times New Roman" w:hAnsi="Century Gothic" w:cs="Times New Roman"/>
          <w:sz w:val="22"/>
          <w:lang w:val="en-GB" w:eastAsia="zh-CN"/>
        </w:rPr>
        <w:t xml:space="preserve"> 1970s by </w:t>
      </w:r>
      <w:r w:rsidR="00D86E7A" w:rsidRPr="007E7F01">
        <w:rPr>
          <w:rFonts w:ascii="Century Gothic" w:eastAsia="Times New Roman" w:hAnsi="Century Gothic" w:cs="Times New Roman"/>
          <w:sz w:val="22"/>
          <w:lang w:val="en-GB" w:eastAsia="zh-CN"/>
        </w:rPr>
        <w:t xml:space="preserve">Essex County Council and two </w:t>
      </w:r>
      <w:r w:rsidRPr="007E7F01">
        <w:rPr>
          <w:rFonts w:ascii="Century Gothic" w:eastAsia="Times New Roman" w:hAnsi="Century Gothic" w:cs="Times New Roman"/>
          <w:sz w:val="22"/>
          <w:lang w:val="en-GB" w:eastAsia="zh-CN"/>
        </w:rPr>
        <w:t>Essex ramb</w:t>
      </w:r>
      <w:r w:rsidR="00D86E7A" w:rsidRPr="007E7F01">
        <w:rPr>
          <w:rFonts w:ascii="Century Gothic" w:eastAsia="Times New Roman" w:hAnsi="Century Gothic" w:cs="Times New Roman"/>
          <w:sz w:val="22"/>
          <w:lang w:val="en-GB" w:eastAsia="zh-CN"/>
        </w:rPr>
        <w:t>l</w:t>
      </w:r>
      <w:r w:rsidRPr="007E7F01">
        <w:rPr>
          <w:rFonts w:ascii="Century Gothic" w:eastAsia="Times New Roman" w:hAnsi="Century Gothic" w:cs="Times New Roman"/>
          <w:sz w:val="22"/>
          <w:lang w:val="en-GB" w:eastAsia="zh-CN"/>
        </w:rPr>
        <w:t>ers</w:t>
      </w:r>
      <w:r w:rsidR="00D86E7A" w:rsidRPr="007E7F01">
        <w:rPr>
          <w:rFonts w:ascii="Century Gothic" w:eastAsia="Times New Roman" w:hAnsi="Century Gothic" w:cs="Times New Roman"/>
          <w:sz w:val="22"/>
          <w:lang w:val="en-GB" w:eastAsia="zh-CN"/>
        </w:rPr>
        <w:t>,</w:t>
      </w:r>
      <w:r w:rsidRPr="007E7F01">
        <w:rPr>
          <w:rFonts w:ascii="Century Gothic" w:eastAsia="Times New Roman" w:hAnsi="Century Gothic" w:cs="Times New Roman"/>
          <w:sz w:val="22"/>
          <w:lang w:val="en-GB" w:eastAsia="zh-CN"/>
        </w:rPr>
        <w:t xml:space="preserve"> Fred Matthews and Harry Bitten.  </w:t>
      </w:r>
    </w:p>
    <w:p w:rsidR="00D86E7A" w:rsidRPr="007E7F01" w:rsidRDefault="00D86E7A" w:rsidP="00686EE0">
      <w:pPr>
        <w:rPr>
          <w:rFonts w:ascii="Century Gothic" w:eastAsia="Times New Roman" w:hAnsi="Century Gothic" w:cs="Times New Roman"/>
          <w:sz w:val="22"/>
          <w:lang w:val="en-GB" w:eastAsia="zh-CN"/>
        </w:rPr>
      </w:pPr>
      <w:r w:rsidRPr="007E7F01">
        <w:rPr>
          <w:rFonts w:ascii="Century Gothic" w:eastAsia="Times New Roman" w:hAnsi="Century Gothic" w:cs="Times New Roman"/>
          <w:sz w:val="22"/>
          <w:lang w:val="en-GB" w:eastAsia="zh-CN"/>
        </w:rPr>
        <w:t>The St. Peter’s Way is a modern pilgrimage route, categorised as such by the British Pilgrimage Trust</w:t>
      </w:r>
      <w:r w:rsidR="005463B7">
        <w:rPr>
          <w:rStyle w:val="FootnoteReference"/>
          <w:rFonts w:ascii="Century Gothic" w:eastAsia="Times New Roman" w:hAnsi="Century Gothic" w:cs="Times New Roman"/>
          <w:sz w:val="22"/>
          <w:lang w:val="en-GB" w:eastAsia="zh-CN"/>
        </w:rPr>
        <w:footnoteReference w:id="10"/>
      </w:r>
      <w:r w:rsidRPr="007E7F01">
        <w:rPr>
          <w:rFonts w:ascii="Century Gothic" w:eastAsia="Times New Roman" w:hAnsi="Century Gothic" w:cs="Times New Roman"/>
          <w:sz w:val="22"/>
          <w:lang w:val="en-GB" w:eastAsia="zh-CN"/>
        </w:rPr>
        <w:t xml:space="preserve">, a charity set up to promote contemporary pilgrimage. The BPT’s mission is not an explicitly religious one, but </w:t>
      </w:r>
      <w:r w:rsidR="005B6CCD" w:rsidRPr="007E7F01">
        <w:rPr>
          <w:rFonts w:ascii="Century Gothic" w:eastAsia="Times New Roman" w:hAnsi="Century Gothic" w:cs="Times New Roman"/>
          <w:sz w:val="22"/>
          <w:lang w:val="en-GB" w:eastAsia="zh-CN"/>
        </w:rPr>
        <w:t>offers a</w:t>
      </w:r>
      <w:r w:rsidRPr="007E7F01">
        <w:rPr>
          <w:rFonts w:ascii="Century Gothic" w:eastAsia="Times New Roman" w:hAnsi="Century Gothic" w:cs="Times New Roman"/>
          <w:sz w:val="22"/>
          <w:lang w:val="en-GB" w:eastAsia="zh-CN"/>
        </w:rPr>
        <w:t xml:space="preserve"> confluence of contemporary ideas of wellbeing, spirituality and the appreciation and enjoyment of nature. </w:t>
      </w:r>
      <w:r w:rsidR="001D4940" w:rsidRPr="007E7F01">
        <w:rPr>
          <w:rFonts w:ascii="Century Gothic" w:eastAsia="Times New Roman" w:hAnsi="Century Gothic" w:cs="Times New Roman"/>
          <w:sz w:val="22"/>
          <w:lang w:val="en-GB" w:eastAsia="zh-CN"/>
        </w:rPr>
        <w:t>Consequently,</w:t>
      </w:r>
      <w:r w:rsidRPr="007E7F01">
        <w:rPr>
          <w:rFonts w:ascii="Century Gothic" w:eastAsia="Times New Roman" w:hAnsi="Century Gothic" w:cs="Times New Roman"/>
          <w:sz w:val="22"/>
          <w:lang w:val="en-GB" w:eastAsia="zh-CN"/>
        </w:rPr>
        <w:t xml:space="preserve"> the routes promoted by them depart from older ones in order to plot more picturesque </w:t>
      </w:r>
      <w:r w:rsidR="00232DAE">
        <w:rPr>
          <w:rFonts w:ascii="Century Gothic" w:eastAsia="Times New Roman" w:hAnsi="Century Gothic" w:cs="Times New Roman"/>
          <w:sz w:val="22"/>
          <w:lang w:val="en-GB" w:eastAsia="zh-CN"/>
        </w:rPr>
        <w:t xml:space="preserve">and event-rich </w:t>
      </w:r>
      <w:r w:rsidRPr="007E7F01">
        <w:rPr>
          <w:rFonts w:ascii="Century Gothic" w:eastAsia="Times New Roman" w:hAnsi="Century Gothic" w:cs="Times New Roman"/>
          <w:sz w:val="22"/>
          <w:lang w:val="en-GB" w:eastAsia="zh-CN"/>
        </w:rPr>
        <w:t>experiences than a lite</w:t>
      </w:r>
      <w:r w:rsidR="00232DAE">
        <w:rPr>
          <w:rFonts w:ascii="Century Gothic" w:eastAsia="Times New Roman" w:hAnsi="Century Gothic" w:cs="Times New Roman"/>
          <w:sz w:val="22"/>
          <w:lang w:val="en-GB" w:eastAsia="zh-CN"/>
        </w:rPr>
        <w:t>ral following would allow. This</w:t>
      </w:r>
      <w:r w:rsidRPr="007E7F01">
        <w:rPr>
          <w:rFonts w:ascii="Century Gothic" w:eastAsia="Times New Roman" w:hAnsi="Century Gothic" w:cs="Times New Roman"/>
          <w:sz w:val="22"/>
          <w:lang w:val="en-GB" w:eastAsia="zh-CN"/>
        </w:rPr>
        <w:t xml:space="preserve"> contemporary interpretation of pilgrimage involves a re-reading of the landscape via tourism and leisure. </w:t>
      </w:r>
      <w:r w:rsidR="0023111F">
        <w:rPr>
          <w:rFonts w:ascii="Century Gothic" w:eastAsia="Times New Roman" w:hAnsi="Century Gothic" w:cs="Times New Roman"/>
          <w:sz w:val="22"/>
          <w:lang w:val="en-GB" w:eastAsia="zh-CN"/>
        </w:rPr>
        <w:t>Secular pilgrimage can therefore be seen as a contemporary form that establishes routes v</w:t>
      </w:r>
      <w:r w:rsidR="00232DAE">
        <w:rPr>
          <w:rFonts w:ascii="Century Gothic" w:eastAsia="Times New Roman" w:hAnsi="Century Gothic" w:cs="Times New Roman"/>
          <w:sz w:val="22"/>
          <w:lang w:val="en-GB" w:eastAsia="zh-CN"/>
        </w:rPr>
        <w:t>ia a mix of historical interest and</w:t>
      </w:r>
      <w:r w:rsidR="0023111F">
        <w:rPr>
          <w:rFonts w:ascii="Century Gothic" w:eastAsia="Times New Roman" w:hAnsi="Century Gothic" w:cs="Times New Roman"/>
          <w:sz w:val="22"/>
          <w:lang w:val="en-GB" w:eastAsia="zh-CN"/>
        </w:rPr>
        <w:t xml:space="preserve"> the enjoyment of nature, views and landscape </w:t>
      </w:r>
      <w:r w:rsidR="00232DAE">
        <w:rPr>
          <w:rFonts w:ascii="Century Gothic" w:eastAsia="Times New Roman" w:hAnsi="Century Gothic" w:cs="Times New Roman"/>
          <w:sz w:val="22"/>
          <w:lang w:val="en-GB" w:eastAsia="zh-CN"/>
        </w:rPr>
        <w:t xml:space="preserve">over </w:t>
      </w:r>
      <w:r w:rsidR="00F378BD">
        <w:rPr>
          <w:rFonts w:ascii="Century Gothic" w:eastAsia="Times New Roman" w:hAnsi="Century Gothic" w:cs="Times New Roman"/>
          <w:sz w:val="22"/>
          <w:lang w:val="en-GB" w:eastAsia="zh-CN"/>
        </w:rPr>
        <w:t xml:space="preserve">spiritual or religious connections. </w:t>
      </w:r>
    </w:p>
    <w:p w:rsidR="002F0440" w:rsidRPr="002F0440" w:rsidRDefault="002F0440" w:rsidP="002F0440">
      <w:pPr>
        <w:spacing w:line="276" w:lineRule="auto"/>
        <w:rPr>
          <w:rFonts w:ascii="Century Gothic" w:hAnsi="Century Gothic"/>
          <w:b/>
          <w:bCs/>
          <w:sz w:val="22"/>
          <w:szCs w:val="22"/>
          <w:lang w:val="en-GB"/>
        </w:rPr>
      </w:pPr>
      <w:r w:rsidRPr="002F0440">
        <w:rPr>
          <w:rFonts w:ascii="Century Gothic" w:hAnsi="Century Gothic"/>
          <w:b/>
          <w:bCs/>
          <w:sz w:val="22"/>
          <w:szCs w:val="22"/>
          <w:lang w:val="en-GB"/>
        </w:rPr>
        <w:t>An Essex Pilgrimage</w:t>
      </w:r>
    </w:p>
    <w:p w:rsidR="002F0440" w:rsidRPr="00F82203" w:rsidRDefault="002F0440" w:rsidP="002F0440">
      <w:pPr>
        <w:spacing w:line="276" w:lineRule="auto"/>
        <w:rPr>
          <w:rFonts w:ascii="Century Gothic" w:hAnsi="Century Gothic"/>
          <w:sz w:val="22"/>
          <w:szCs w:val="22"/>
          <w:lang w:val="en-GB"/>
        </w:rPr>
      </w:pPr>
      <w:r>
        <w:rPr>
          <w:rFonts w:ascii="Century Gothic" w:hAnsi="Century Gothic"/>
          <w:sz w:val="22"/>
          <w:szCs w:val="22"/>
          <w:lang w:val="en-GB"/>
        </w:rPr>
        <w:t xml:space="preserve">In the next section of this essay I will explore the </w:t>
      </w:r>
      <w:r w:rsidR="005B6CCD">
        <w:rPr>
          <w:rFonts w:ascii="Century Gothic" w:hAnsi="Century Gothic"/>
          <w:sz w:val="22"/>
          <w:szCs w:val="22"/>
          <w:lang w:val="en-GB"/>
        </w:rPr>
        <w:t xml:space="preserve">contemporary </w:t>
      </w:r>
      <w:r>
        <w:rPr>
          <w:rFonts w:ascii="Century Gothic" w:hAnsi="Century Gothic"/>
          <w:sz w:val="22"/>
          <w:szCs w:val="22"/>
          <w:lang w:val="en-GB"/>
        </w:rPr>
        <w:t xml:space="preserve">pilgrimage journey that underpins the development of A House For Essex, starting </w:t>
      </w:r>
      <w:r w:rsidR="007049B7">
        <w:rPr>
          <w:rFonts w:ascii="Century Gothic" w:hAnsi="Century Gothic"/>
          <w:sz w:val="22"/>
          <w:szCs w:val="22"/>
          <w:lang w:val="en-GB"/>
        </w:rPr>
        <w:t xml:space="preserve">with </w:t>
      </w:r>
      <w:r>
        <w:rPr>
          <w:rFonts w:ascii="Century Gothic" w:hAnsi="Century Gothic"/>
          <w:sz w:val="22"/>
          <w:szCs w:val="22"/>
          <w:lang w:val="en-GB"/>
        </w:rPr>
        <w:t>Julie C</w:t>
      </w:r>
      <w:r w:rsidR="007E7F01">
        <w:rPr>
          <w:rFonts w:ascii="Century Gothic" w:hAnsi="Century Gothic"/>
          <w:sz w:val="22"/>
          <w:szCs w:val="22"/>
          <w:lang w:val="en-GB"/>
        </w:rPr>
        <w:t>o</w:t>
      </w:r>
      <w:r>
        <w:rPr>
          <w:rFonts w:ascii="Century Gothic" w:hAnsi="Century Gothic"/>
          <w:sz w:val="22"/>
          <w:szCs w:val="22"/>
          <w:lang w:val="en-GB"/>
        </w:rPr>
        <w:t xml:space="preserve">pe’s birthplace in Canvey Island </w:t>
      </w:r>
      <w:r w:rsidR="007049B7">
        <w:rPr>
          <w:rFonts w:ascii="Century Gothic" w:hAnsi="Century Gothic"/>
          <w:sz w:val="22"/>
          <w:szCs w:val="22"/>
          <w:lang w:val="en-GB"/>
        </w:rPr>
        <w:t xml:space="preserve">and </w:t>
      </w:r>
      <w:r>
        <w:rPr>
          <w:rFonts w:ascii="Century Gothic" w:hAnsi="Century Gothic"/>
          <w:sz w:val="22"/>
          <w:szCs w:val="22"/>
          <w:lang w:val="en-GB"/>
        </w:rPr>
        <w:t>leading to Wrabness, the site of the house itself.</w:t>
      </w:r>
    </w:p>
    <w:p w:rsidR="002C21FB" w:rsidRPr="00F82203" w:rsidRDefault="0085180D"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Canvey Island</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“In a newsreel shot from a banking plane</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An archipelago of glorified sheds</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Was all that showed of flooded Canvey Island</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Essex home to bombed-out cockney broods</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Julie May Cope was born early in a loft</w:t>
      </w:r>
    </w:p>
    <w:p w:rsidR="004F70E2" w:rsidRPr="00F82203" w:rsidRDefault="004F70E2"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The North Sea pulsing darkly at the stairs”</w:t>
      </w:r>
    </w:p>
    <w:p w:rsidR="001F04F5" w:rsidRPr="009B31F3" w:rsidRDefault="00D75E0A" w:rsidP="009B31F3">
      <w:pPr>
        <w:spacing w:line="276" w:lineRule="auto"/>
        <w:rPr>
          <w:rFonts w:ascii="Century Gothic" w:hAnsi="Century Gothic"/>
          <w:sz w:val="22"/>
          <w:szCs w:val="22"/>
          <w:lang w:val="en-GB"/>
        </w:rPr>
      </w:pPr>
      <w:r w:rsidRPr="00F82203">
        <w:rPr>
          <w:rFonts w:ascii="Century Gothic" w:hAnsi="Century Gothic"/>
          <w:sz w:val="22"/>
          <w:szCs w:val="22"/>
          <w:lang w:val="en-GB"/>
        </w:rPr>
        <w:t>The Ballad of Julie Cope, Grayson Perry, 201</w:t>
      </w:r>
      <w:r w:rsidR="00E8515C" w:rsidRPr="00F82203">
        <w:rPr>
          <w:rFonts w:ascii="Century Gothic" w:hAnsi="Century Gothic"/>
          <w:sz w:val="22"/>
          <w:szCs w:val="22"/>
          <w:lang w:val="en-GB"/>
        </w:rPr>
        <w:t>5</w:t>
      </w:r>
    </w:p>
    <w:p w:rsidR="004F70E2" w:rsidRDefault="00750011" w:rsidP="005463B7">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An Isle of delight, in the mouth of the silvery Thames”</w:t>
      </w:r>
      <w:r w:rsidR="005463B7">
        <w:rPr>
          <w:rStyle w:val="FootnoteReference"/>
          <w:rFonts w:ascii="Century Gothic" w:hAnsi="Century Gothic"/>
          <w:i/>
          <w:iCs/>
          <w:sz w:val="22"/>
          <w:szCs w:val="22"/>
          <w:lang w:val="en-GB"/>
        </w:rPr>
        <w:footnoteReference w:id="11"/>
      </w:r>
    </w:p>
    <w:p w:rsidR="005463B7" w:rsidRPr="005463B7" w:rsidRDefault="005463B7" w:rsidP="005463B7">
      <w:pPr>
        <w:spacing w:line="276" w:lineRule="auto"/>
        <w:rPr>
          <w:rFonts w:ascii="Century Gothic" w:hAnsi="Century Gothic"/>
          <w:i/>
          <w:iCs/>
          <w:sz w:val="22"/>
          <w:szCs w:val="22"/>
          <w:lang w:val="en-GB"/>
        </w:rPr>
      </w:pPr>
    </w:p>
    <w:p w:rsidR="00750011" w:rsidRPr="00F82203" w:rsidRDefault="00750011" w:rsidP="001F04F5">
      <w:pPr>
        <w:spacing w:line="276" w:lineRule="auto"/>
        <w:rPr>
          <w:rFonts w:ascii="Century Gothic" w:hAnsi="Century Gothic"/>
          <w:i/>
          <w:iCs/>
          <w:sz w:val="22"/>
          <w:szCs w:val="22"/>
        </w:rPr>
      </w:pPr>
      <w:r w:rsidRPr="00F82203">
        <w:rPr>
          <w:rFonts w:ascii="Century Gothic" w:hAnsi="Century Gothic"/>
          <w:i/>
          <w:iCs/>
          <w:sz w:val="22"/>
          <w:szCs w:val="22"/>
        </w:rPr>
        <w:t>“The air is filled with poison</w:t>
      </w:r>
      <w:r w:rsidRPr="00F82203">
        <w:rPr>
          <w:rFonts w:ascii="Century Gothic" w:hAnsi="Century Gothic"/>
          <w:i/>
          <w:iCs/>
          <w:sz w:val="22"/>
          <w:szCs w:val="22"/>
        </w:rPr>
        <w:br/>
        <w:t>The sea is thick with grease</w:t>
      </w:r>
      <w:r w:rsidRPr="00F82203">
        <w:rPr>
          <w:rFonts w:ascii="Century Gothic" w:hAnsi="Century Gothic"/>
          <w:i/>
          <w:iCs/>
          <w:sz w:val="22"/>
          <w:szCs w:val="22"/>
        </w:rPr>
        <w:br/>
        <w:t>Somewhere in this hell on earth</w:t>
      </w:r>
      <w:r w:rsidRPr="00F82203">
        <w:rPr>
          <w:rFonts w:ascii="Century Gothic" w:hAnsi="Century Gothic"/>
          <w:i/>
          <w:iCs/>
          <w:sz w:val="22"/>
          <w:szCs w:val="22"/>
        </w:rPr>
        <w:br/>
        <w:t>I'll surely get some peace”</w:t>
      </w:r>
      <w:r w:rsidR="005463B7">
        <w:rPr>
          <w:rStyle w:val="FootnoteReference"/>
          <w:rFonts w:ascii="Century Gothic" w:hAnsi="Century Gothic"/>
          <w:i/>
          <w:iCs/>
          <w:sz w:val="22"/>
          <w:szCs w:val="22"/>
        </w:rPr>
        <w:footnoteReference w:id="12"/>
      </w:r>
    </w:p>
    <w:p w:rsidR="005B6CCD" w:rsidRPr="005B6CCD" w:rsidRDefault="009676D2" w:rsidP="005B6CCD">
      <w:pPr>
        <w:rPr>
          <w:rFonts w:ascii="Times New Roman" w:eastAsia="Times New Roman" w:hAnsi="Times New Roman" w:cs="Times New Roman"/>
          <w:lang w:val="en-GB" w:eastAsia="zh-CN"/>
        </w:rPr>
      </w:pPr>
      <w:r w:rsidRPr="00F82203">
        <w:rPr>
          <w:rFonts w:ascii="Century Gothic" w:hAnsi="Century Gothic"/>
          <w:sz w:val="22"/>
          <w:szCs w:val="22"/>
        </w:rPr>
        <w:t>Canvey Island is seven square m</w:t>
      </w:r>
      <w:r w:rsidR="005B6CCD">
        <w:rPr>
          <w:rFonts w:ascii="Century Gothic" w:hAnsi="Century Gothic"/>
          <w:sz w:val="22"/>
          <w:szCs w:val="22"/>
        </w:rPr>
        <w:t>iles</w:t>
      </w:r>
      <w:r w:rsidRPr="00F82203">
        <w:rPr>
          <w:rFonts w:ascii="Century Gothic" w:hAnsi="Century Gothic"/>
          <w:sz w:val="22"/>
          <w:szCs w:val="22"/>
        </w:rPr>
        <w:t xml:space="preserve"> area of reclaimed land in the Thames Estuary. </w:t>
      </w:r>
      <w:r w:rsidR="004F70E2" w:rsidRPr="00F82203">
        <w:rPr>
          <w:rFonts w:ascii="Century Gothic" w:hAnsi="Century Gothic"/>
          <w:sz w:val="22"/>
          <w:szCs w:val="22"/>
        </w:rPr>
        <w:t>The small village centre of the island is ju</w:t>
      </w:r>
      <w:r w:rsidR="005B6CCD">
        <w:rPr>
          <w:rFonts w:ascii="Century Gothic" w:hAnsi="Century Gothic"/>
          <w:sz w:val="22"/>
          <w:szCs w:val="22"/>
        </w:rPr>
        <w:t>s</w:t>
      </w:r>
      <w:r w:rsidR="004F70E2" w:rsidRPr="00F82203">
        <w:rPr>
          <w:rFonts w:ascii="Century Gothic" w:hAnsi="Century Gothic"/>
          <w:sz w:val="22"/>
          <w:szCs w:val="22"/>
        </w:rPr>
        <w:t xml:space="preserve">t two feet above sea level. </w:t>
      </w:r>
      <w:r w:rsidR="0008794B" w:rsidRPr="00F82203">
        <w:rPr>
          <w:rFonts w:ascii="Century Gothic" w:hAnsi="Century Gothic"/>
          <w:sz w:val="22"/>
          <w:szCs w:val="22"/>
        </w:rPr>
        <w:t xml:space="preserve">Though settlement of the area dates back to the Roman period, its most obvious period of development </w:t>
      </w:r>
      <w:r w:rsidR="005B6CCD">
        <w:rPr>
          <w:rFonts w:ascii="Century Gothic" w:hAnsi="Century Gothic"/>
          <w:sz w:val="22"/>
          <w:szCs w:val="22"/>
        </w:rPr>
        <w:t xml:space="preserve">took place during the </w:t>
      </w:r>
      <w:r w:rsidRPr="00F82203">
        <w:rPr>
          <w:rFonts w:ascii="Century Gothic" w:hAnsi="Century Gothic"/>
          <w:sz w:val="22"/>
          <w:szCs w:val="22"/>
        </w:rPr>
        <w:t xml:space="preserve">late Victorian </w:t>
      </w:r>
      <w:r w:rsidR="005B6CCD">
        <w:rPr>
          <w:rFonts w:ascii="Century Gothic" w:hAnsi="Century Gothic"/>
          <w:sz w:val="22"/>
          <w:szCs w:val="22"/>
        </w:rPr>
        <w:t>era</w:t>
      </w:r>
      <w:r w:rsidRPr="00F82203">
        <w:rPr>
          <w:rFonts w:ascii="Century Gothic" w:hAnsi="Century Gothic"/>
          <w:sz w:val="22"/>
          <w:szCs w:val="22"/>
        </w:rPr>
        <w:t xml:space="preserve"> </w:t>
      </w:r>
      <w:r w:rsidR="0008794B" w:rsidRPr="00F82203">
        <w:rPr>
          <w:rFonts w:ascii="Century Gothic" w:hAnsi="Century Gothic"/>
          <w:sz w:val="22"/>
          <w:szCs w:val="22"/>
        </w:rPr>
        <w:t>and early twentieth century. From 1899, Frederick Hester started to develop the area as a seaside resort, selling plots of land</w:t>
      </w:r>
      <w:r w:rsidR="005B6CCD">
        <w:rPr>
          <w:rFonts w:ascii="Century Gothic" w:hAnsi="Century Gothic"/>
          <w:sz w:val="22"/>
          <w:szCs w:val="22"/>
        </w:rPr>
        <w:t>,</w:t>
      </w:r>
      <w:r w:rsidR="0008794B" w:rsidRPr="00F82203">
        <w:rPr>
          <w:rFonts w:ascii="Century Gothic" w:hAnsi="Century Gothic"/>
          <w:sz w:val="22"/>
          <w:szCs w:val="22"/>
        </w:rPr>
        <w:t xml:space="preserve"> mainly </w:t>
      </w:r>
      <w:r w:rsidR="005B6CCD">
        <w:rPr>
          <w:rFonts w:ascii="Century Gothic" w:hAnsi="Century Gothic"/>
          <w:sz w:val="22"/>
          <w:szCs w:val="22"/>
        </w:rPr>
        <w:t xml:space="preserve">to </w:t>
      </w:r>
      <w:r w:rsidR="0008794B" w:rsidRPr="00F82203">
        <w:rPr>
          <w:rFonts w:ascii="Century Gothic" w:hAnsi="Century Gothic"/>
          <w:sz w:val="22"/>
          <w:szCs w:val="22"/>
        </w:rPr>
        <w:t xml:space="preserve">Londoners </w:t>
      </w:r>
      <w:r w:rsidR="005B6CCD">
        <w:rPr>
          <w:rFonts w:ascii="Century Gothic" w:hAnsi="Century Gothic"/>
          <w:sz w:val="22"/>
          <w:szCs w:val="22"/>
        </w:rPr>
        <w:t>who wanted to</w:t>
      </w:r>
      <w:r w:rsidR="00F62E6A" w:rsidRPr="00F82203">
        <w:rPr>
          <w:rFonts w:ascii="Century Gothic" w:hAnsi="Century Gothic"/>
          <w:sz w:val="22"/>
          <w:szCs w:val="22"/>
        </w:rPr>
        <w:t xml:space="preserve"> build </w:t>
      </w:r>
      <w:r w:rsidR="005B6CCD">
        <w:rPr>
          <w:rFonts w:ascii="Century Gothic" w:hAnsi="Century Gothic"/>
          <w:sz w:val="22"/>
          <w:szCs w:val="22"/>
        </w:rPr>
        <w:t xml:space="preserve">their own </w:t>
      </w:r>
      <w:r w:rsidR="00F62E6A" w:rsidRPr="00F82203">
        <w:rPr>
          <w:rFonts w:ascii="Century Gothic" w:hAnsi="Century Gothic"/>
          <w:sz w:val="22"/>
          <w:szCs w:val="22"/>
        </w:rPr>
        <w:t xml:space="preserve">holiday homes. He built </w:t>
      </w:r>
      <w:r w:rsidR="00F62E6A" w:rsidRPr="00F82203">
        <w:rPr>
          <w:rFonts w:ascii="Century Gothic" w:eastAsia="Times New Roman" w:hAnsi="Century Gothic" w:cs="Times New Roman"/>
          <w:sz w:val="22"/>
          <w:szCs w:val="22"/>
          <w:lang w:val="en-GB" w:eastAsia="zh-CN"/>
        </w:rPr>
        <w:t xml:space="preserve">a promenade, pier and </w:t>
      </w:r>
      <w:r w:rsidR="005B6CCD">
        <w:rPr>
          <w:rFonts w:ascii="Century Gothic" w:eastAsia="Times New Roman" w:hAnsi="Century Gothic" w:cs="Times New Roman"/>
          <w:sz w:val="22"/>
          <w:szCs w:val="22"/>
          <w:lang w:val="en-GB" w:eastAsia="zh-CN"/>
        </w:rPr>
        <w:t xml:space="preserve">what was originally </w:t>
      </w:r>
      <w:r w:rsidR="00F62E6A" w:rsidRPr="00F82203">
        <w:rPr>
          <w:rFonts w:ascii="Century Gothic" w:eastAsia="Times New Roman" w:hAnsi="Century Gothic" w:cs="Times New Roman"/>
          <w:sz w:val="22"/>
          <w:szCs w:val="22"/>
          <w:lang w:val="en-GB" w:eastAsia="zh-CN"/>
        </w:rPr>
        <w:t>a horse-drawn monorail system. Hester was bankrupted in the process of this but Canvey continued to develop into a combination of seaside resort</w:t>
      </w:r>
      <w:r w:rsidR="00F62E6A" w:rsidRPr="005B6CCD">
        <w:rPr>
          <w:rFonts w:ascii="Century Gothic" w:eastAsia="Times New Roman" w:hAnsi="Century Gothic" w:cs="Times New Roman"/>
          <w:sz w:val="22"/>
          <w:szCs w:val="22"/>
          <w:lang w:val="en-GB" w:eastAsia="zh-CN"/>
        </w:rPr>
        <w:t xml:space="preserve"> and ‘plotland’ settlement</w:t>
      </w:r>
      <w:r w:rsidR="005B6CCD" w:rsidRPr="005B6CCD">
        <w:rPr>
          <w:rFonts w:ascii="Century Gothic" w:eastAsia="Times New Roman" w:hAnsi="Century Gothic" w:cs="Times New Roman"/>
          <w:sz w:val="22"/>
          <w:szCs w:val="22"/>
          <w:lang w:val="en-GB" w:eastAsia="zh-CN"/>
        </w:rPr>
        <w:t xml:space="preserve">, </w:t>
      </w:r>
      <w:r w:rsidR="00F62E6A" w:rsidRPr="005B6CCD">
        <w:rPr>
          <w:rFonts w:ascii="Century Gothic" w:eastAsia="Times New Roman" w:hAnsi="Century Gothic" w:cs="Times New Roman"/>
          <w:sz w:val="22"/>
          <w:szCs w:val="22"/>
          <w:lang w:val="en-GB" w:eastAsia="zh-CN"/>
        </w:rPr>
        <w:t>existing alongside</w:t>
      </w:r>
      <w:r w:rsidR="005B6CCD">
        <w:rPr>
          <w:rFonts w:ascii="Century Gothic" w:eastAsia="Times New Roman" w:hAnsi="Century Gothic" w:cs="Times New Roman"/>
          <w:sz w:val="22"/>
          <w:szCs w:val="22"/>
          <w:lang w:val="en-GB" w:eastAsia="zh-CN"/>
        </w:rPr>
        <w:t xml:space="preserve"> the </w:t>
      </w:r>
      <w:r w:rsidR="00F62E6A" w:rsidRPr="005B6CCD">
        <w:rPr>
          <w:rFonts w:ascii="Century Gothic" w:eastAsia="Times New Roman" w:hAnsi="Century Gothic" w:cs="Times New Roman"/>
          <w:sz w:val="22"/>
          <w:szCs w:val="22"/>
          <w:lang w:val="en-GB" w:eastAsia="zh-CN"/>
        </w:rPr>
        <w:t>petro-chemical plant</w:t>
      </w:r>
      <w:r w:rsidR="005B6CCD">
        <w:rPr>
          <w:rFonts w:ascii="Century Gothic" w:eastAsia="Times New Roman" w:hAnsi="Century Gothic" w:cs="Times New Roman"/>
          <w:sz w:val="22"/>
          <w:szCs w:val="22"/>
          <w:lang w:val="en-GB" w:eastAsia="zh-CN"/>
        </w:rPr>
        <w:t xml:space="preserve">s </w:t>
      </w:r>
      <w:r w:rsidR="005B6CCD" w:rsidRPr="005B6CCD">
        <w:rPr>
          <w:rFonts w:ascii="Century Gothic" w:eastAsia="Times New Roman" w:hAnsi="Century Gothic" w:cs="Times New Roman"/>
          <w:sz w:val="22"/>
          <w:szCs w:val="22"/>
          <w:lang w:val="en-GB" w:eastAsia="zh-CN"/>
        </w:rPr>
        <w:t xml:space="preserve">at </w:t>
      </w:r>
      <w:r w:rsidR="005B6CCD" w:rsidRPr="005B6CCD">
        <w:rPr>
          <w:rFonts w:ascii="Century Gothic" w:eastAsia="Times New Roman" w:hAnsi="Century Gothic" w:cs="Times New Roman"/>
          <w:lang w:val="en-GB" w:eastAsia="zh-CN"/>
        </w:rPr>
        <w:t>Hole Haven on the south side of the island.</w:t>
      </w:r>
      <w:r w:rsidR="005B6CCD">
        <w:rPr>
          <w:rFonts w:ascii="Times New Roman" w:eastAsia="Times New Roman" w:hAnsi="Times New Roman" w:cs="Times New Roman"/>
          <w:lang w:val="en-GB" w:eastAsia="zh-CN"/>
        </w:rPr>
        <w:t xml:space="preserve">  </w:t>
      </w:r>
    </w:p>
    <w:p w:rsidR="0070346F" w:rsidRPr="00F82203" w:rsidRDefault="004F70E2" w:rsidP="001F04F5">
      <w:pPr>
        <w:pStyle w:val="NormalWeb"/>
        <w:spacing w:line="276" w:lineRule="auto"/>
        <w:rPr>
          <w:rFonts w:ascii="Century Gothic" w:hAnsi="Century Gothic"/>
          <w:sz w:val="22"/>
          <w:szCs w:val="22"/>
        </w:rPr>
      </w:pPr>
      <w:r w:rsidRPr="00F82203">
        <w:rPr>
          <w:rFonts w:ascii="Century Gothic" w:hAnsi="Century Gothic"/>
          <w:sz w:val="22"/>
          <w:szCs w:val="22"/>
        </w:rPr>
        <w:t>Grayson Perry’s poem</w:t>
      </w:r>
      <w:r w:rsidR="005B6CCD">
        <w:rPr>
          <w:rFonts w:ascii="Century Gothic" w:hAnsi="Century Gothic"/>
          <w:sz w:val="22"/>
          <w:szCs w:val="22"/>
        </w:rPr>
        <w:t xml:space="preserve"> </w:t>
      </w:r>
      <w:r w:rsidRPr="00F82203">
        <w:rPr>
          <w:rFonts w:ascii="Century Gothic" w:hAnsi="Century Gothic"/>
          <w:sz w:val="22"/>
          <w:szCs w:val="22"/>
        </w:rPr>
        <w:t xml:space="preserve">The Ballad of </w:t>
      </w:r>
      <w:r w:rsidR="00F62E6A" w:rsidRPr="00F82203">
        <w:rPr>
          <w:rFonts w:ascii="Century Gothic" w:hAnsi="Century Gothic"/>
          <w:sz w:val="22"/>
          <w:szCs w:val="22"/>
        </w:rPr>
        <w:t>Julie Cope</w:t>
      </w:r>
      <w:r w:rsidR="00DE70A3">
        <w:rPr>
          <w:rFonts w:ascii="Century Gothic" w:hAnsi="Century Gothic"/>
          <w:sz w:val="22"/>
          <w:szCs w:val="22"/>
        </w:rPr>
        <w:t xml:space="preserve"> </w:t>
      </w:r>
      <w:r w:rsidRPr="00F82203">
        <w:rPr>
          <w:rFonts w:ascii="Century Gothic" w:hAnsi="Century Gothic"/>
          <w:sz w:val="22"/>
          <w:szCs w:val="22"/>
        </w:rPr>
        <w:t>records that she</w:t>
      </w:r>
      <w:r w:rsidR="00F62E6A" w:rsidRPr="00F82203">
        <w:rPr>
          <w:rFonts w:ascii="Century Gothic" w:hAnsi="Century Gothic"/>
          <w:sz w:val="22"/>
          <w:szCs w:val="22"/>
        </w:rPr>
        <w:t xml:space="preserve"> </w:t>
      </w:r>
      <w:r w:rsidRPr="00F82203">
        <w:rPr>
          <w:rFonts w:ascii="Century Gothic" w:hAnsi="Century Gothic"/>
          <w:sz w:val="22"/>
          <w:szCs w:val="22"/>
        </w:rPr>
        <w:t>was</w:t>
      </w:r>
      <w:r w:rsidR="00F62E6A" w:rsidRPr="00F82203">
        <w:rPr>
          <w:rFonts w:ascii="Century Gothic" w:hAnsi="Century Gothic"/>
          <w:sz w:val="22"/>
          <w:szCs w:val="22"/>
        </w:rPr>
        <w:t xml:space="preserve"> born on 1st February 1953 the night of the</w:t>
      </w:r>
      <w:r w:rsidR="005B6CCD">
        <w:rPr>
          <w:rFonts w:ascii="Century Gothic" w:hAnsi="Century Gothic"/>
          <w:sz w:val="22"/>
          <w:szCs w:val="22"/>
        </w:rPr>
        <w:t xml:space="preserve"> North Sea Flood which</w:t>
      </w:r>
      <w:r w:rsidR="00F62E6A" w:rsidRPr="00F82203">
        <w:rPr>
          <w:rFonts w:ascii="Century Gothic" w:hAnsi="Century Gothic"/>
          <w:sz w:val="22"/>
          <w:szCs w:val="22"/>
        </w:rPr>
        <w:t xml:space="preserve"> killed 58 people on the island. Many of the small, often fragile holiday bungalows were flooded </w:t>
      </w:r>
      <w:r w:rsidRPr="00F82203">
        <w:rPr>
          <w:rFonts w:ascii="Century Gothic" w:hAnsi="Century Gothic"/>
          <w:sz w:val="22"/>
          <w:szCs w:val="22"/>
        </w:rPr>
        <w:t xml:space="preserve">with the </w:t>
      </w:r>
      <w:r w:rsidR="00F62E6A" w:rsidRPr="00F82203">
        <w:rPr>
          <w:rFonts w:ascii="Century Gothic" w:hAnsi="Century Gothic"/>
          <w:sz w:val="22"/>
          <w:szCs w:val="22"/>
        </w:rPr>
        <w:t>water reach</w:t>
      </w:r>
      <w:r w:rsidRPr="00F82203">
        <w:rPr>
          <w:rFonts w:ascii="Century Gothic" w:hAnsi="Century Gothic"/>
          <w:sz w:val="22"/>
          <w:szCs w:val="22"/>
        </w:rPr>
        <w:t>ing</w:t>
      </w:r>
      <w:r w:rsidR="00F62E6A" w:rsidRPr="00F82203">
        <w:rPr>
          <w:rFonts w:ascii="Century Gothic" w:hAnsi="Century Gothic"/>
          <w:sz w:val="22"/>
          <w:szCs w:val="22"/>
        </w:rPr>
        <w:t xml:space="preserve"> ceiling level. </w:t>
      </w:r>
      <w:r w:rsidRPr="00F82203">
        <w:rPr>
          <w:rFonts w:ascii="Century Gothic" w:hAnsi="Century Gothic"/>
          <w:sz w:val="22"/>
          <w:szCs w:val="22"/>
        </w:rPr>
        <w:t xml:space="preserve">The fragility of Canvey’s settlement, a combination of self-built bungalows and reclaimed land as well as its bleak, industrial character places Julie’s beginnings within the estuarine edge of Essex as it meets London. Perry’s tapestry </w:t>
      </w:r>
      <w:r w:rsidR="00623D95" w:rsidRPr="00F82203">
        <w:rPr>
          <w:rFonts w:ascii="Century Gothic" w:hAnsi="Century Gothic"/>
          <w:i/>
          <w:iCs/>
          <w:sz w:val="22"/>
          <w:szCs w:val="22"/>
        </w:rPr>
        <w:t>A Perfect Match</w:t>
      </w:r>
      <w:r w:rsidR="00623D95" w:rsidRPr="00F82203">
        <w:rPr>
          <w:rFonts w:ascii="Century Gothic" w:hAnsi="Century Gothic"/>
          <w:sz w:val="22"/>
          <w:szCs w:val="22"/>
        </w:rPr>
        <w:t xml:space="preserve"> – one of two that that hang in the main Living Room</w:t>
      </w:r>
      <w:r w:rsidR="005B6CCD">
        <w:rPr>
          <w:rFonts w:ascii="Century Gothic" w:hAnsi="Century Gothic"/>
          <w:sz w:val="22"/>
          <w:szCs w:val="22"/>
        </w:rPr>
        <w:t xml:space="preserve"> space</w:t>
      </w:r>
      <w:r w:rsidR="00623D95" w:rsidRPr="00F82203">
        <w:rPr>
          <w:rFonts w:ascii="Century Gothic" w:hAnsi="Century Gothic"/>
          <w:sz w:val="22"/>
          <w:szCs w:val="22"/>
        </w:rPr>
        <w:t xml:space="preserve"> of A House For Essex</w:t>
      </w:r>
      <w:r w:rsidRPr="00F82203">
        <w:rPr>
          <w:rFonts w:ascii="Century Gothic" w:hAnsi="Century Gothic"/>
          <w:sz w:val="22"/>
          <w:szCs w:val="22"/>
        </w:rPr>
        <w:t xml:space="preserve"> </w:t>
      </w:r>
      <w:r w:rsidR="00623D95" w:rsidRPr="00F82203">
        <w:rPr>
          <w:rFonts w:ascii="Century Gothic" w:hAnsi="Century Gothic"/>
          <w:sz w:val="22"/>
          <w:szCs w:val="22"/>
        </w:rPr>
        <w:t xml:space="preserve">– includes a depiction of Julie’s parents Norman and June holding her as they escape their flooded house in a rowing boat manned by a policeman while cars capsize in the water all around. The image is a composite of </w:t>
      </w:r>
      <w:r w:rsidR="0070346F" w:rsidRPr="00F82203">
        <w:rPr>
          <w:rFonts w:ascii="Century Gothic" w:hAnsi="Century Gothic"/>
          <w:sz w:val="22"/>
          <w:szCs w:val="22"/>
        </w:rPr>
        <w:t>newspaper photographs and descriptions of the flood as well as images of Canvey itself.</w:t>
      </w:r>
    </w:p>
    <w:p w:rsidR="0085180D" w:rsidRPr="00F82203" w:rsidRDefault="0085180D"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Basildon</w:t>
      </w:r>
    </w:p>
    <w:p w:rsidR="00D75E0A" w:rsidRPr="00F82203" w:rsidRDefault="00D75E0A"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“Fleeing the watery blitz the Copes decamp</w:t>
      </w:r>
    </w:p>
    <w:p w:rsidR="00D75E0A" w:rsidRPr="00F82203" w:rsidRDefault="00D75E0A"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And breathe the modern air of Basildon</w:t>
      </w:r>
    </w:p>
    <w:p w:rsidR="00D75E0A" w:rsidRPr="00F82203" w:rsidRDefault="00D75E0A"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All architects’ dreams and improving lines.</w:t>
      </w:r>
    </w:p>
    <w:p w:rsidR="00D75E0A" w:rsidRPr="00F82203" w:rsidRDefault="00D75E0A"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Abstract art lectured shoppers buying fags</w:t>
      </w:r>
    </w:p>
    <w:p w:rsidR="00D75E0A" w:rsidRPr="00F82203" w:rsidRDefault="00D75E0A"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Buildings shrieked fair new hopes at old-style folks”</w:t>
      </w:r>
      <w:r w:rsidR="00940D91">
        <w:rPr>
          <w:rStyle w:val="FootnoteReference"/>
          <w:rFonts w:ascii="Century Gothic" w:hAnsi="Century Gothic"/>
          <w:i/>
          <w:iCs/>
          <w:sz w:val="22"/>
          <w:szCs w:val="22"/>
          <w:lang w:val="en-GB"/>
        </w:rPr>
        <w:footnoteReference w:id="13"/>
      </w:r>
    </w:p>
    <w:p w:rsidR="00940D91" w:rsidRDefault="00940D91" w:rsidP="001F04F5">
      <w:pPr>
        <w:spacing w:line="276" w:lineRule="auto"/>
        <w:rPr>
          <w:rFonts w:ascii="Century Gothic" w:hAnsi="Century Gothic"/>
          <w:sz w:val="22"/>
          <w:szCs w:val="22"/>
          <w:lang w:val="en-GB"/>
        </w:rPr>
      </w:pP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i/>
          <w:iCs/>
          <w:sz w:val="22"/>
          <w:szCs w:val="22"/>
          <w:lang w:val="en-GB"/>
        </w:rPr>
        <w:t>“..seven parishes living in hair-raising scatters of shacks and gim-crack bungalows: the land in something like 30,000 ownerships and all part of the North Thames-side industrial and commuter region”</w:t>
      </w:r>
      <w:r w:rsidR="00940D91">
        <w:rPr>
          <w:rStyle w:val="FootnoteReference"/>
          <w:rFonts w:ascii="Century Gothic" w:hAnsi="Century Gothic"/>
          <w:i/>
          <w:iCs/>
          <w:sz w:val="22"/>
          <w:szCs w:val="22"/>
          <w:lang w:val="en-GB"/>
        </w:rPr>
        <w:footnoteReference w:id="14"/>
      </w:r>
    </w:p>
    <w:p w:rsidR="00716867" w:rsidRDefault="00716867" w:rsidP="001F04F5">
      <w:pPr>
        <w:spacing w:line="276" w:lineRule="auto"/>
        <w:rPr>
          <w:rFonts w:ascii="Century Gothic" w:hAnsi="Century Gothic"/>
          <w:sz w:val="22"/>
          <w:szCs w:val="22"/>
          <w:lang w:val="en-GB"/>
        </w:rPr>
      </w:pPr>
    </w:p>
    <w:p w:rsidR="003468C2" w:rsidRPr="00F82203" w:rsidRDefault="003468C2" w:rsidP="001F04F5">
      <w:pPr>
        <w:spacing w:line="276" w:lineRule="auto"/>
        <w:rPr>
          <w:rFonts w:ascii="Century Gothic" w:hAnsi="Century Gothic"/>
          <w:sz w:val="22"/>
          <w:szCs w:val="22"/>
          <w:lang w:val="en-GB"/>
        </w:rPr>
      </w:pPr>
      <w:r w:rsidRPr="00F82203">
        <w:rPr>
          <w:rFonts w:ascii="Century Gothic" w:hAnsi="Century Gothic"/>
          <w:sz w:val="22"/>
          <w:szCs w:val="22"/>
          <w:lang w:val="en-GB"/>
        </w:rPr>
        <w:t>Basildon was built as one of the first generation of post war new towns</w:t>
      </w:r>
      <w:r w:rsidR="005B6CCD">
        <w:rPr>
          <w:rFonts w:ascii="Century Gothic" w:hAnsi="Century Gothic"/>
          <w:sz w:val="22"/>
          <w:szCs w:val="22"/>
          <w:lang w:val="en-GB"/>
        </w:rPr>
        <w:t xml:space="preserve"> and – along with Harlow – one of two in Essex</w:t>
      </w:r>
      <w:r w:rsidRPr="00F82203">
        <w:rPr>
          <w:rFonts w:ascii="Century Gothic" w:hAnsi="Century Gothic"/>
          <w:sz w:val="22"/>
          <w:szCs w:val="22"/>
          <w:lang w:val="en-GB"/>
        </w:rPr>
        <w:t xml:space="preserve">. Basildon’s existence owes much to the circumstances of post war Essex and the presence of large areas of ‘plotland’ developments. During the depression in land prices that resulted from the agricultural depression of the </w:t>
      </w:r>
      <w:r w:rsidR="00232DAE">
        <w:rPr>
          <w:rFonts w:ascii="Century Gothic" w:hAnsi="Century Gothic"/>
          <w:sz w:val="22"/>
          <w:szCs w:val="22"/>
          <w:lang w:val="en-GB"/>
        </w:rPr>
        <w:t>late 19</w:t>
      </w:r>
      <w:r w:rsidR="00232DAE" w:rsidRPr="00232DAE">
        <w:rPr>
          <w:rFonts w:ascii="Century Gothic" w:hAnsi="Century Gothic"/>
          <w:sz w:val="22"/>
          <w:szCs w:val="22"/>
          <w:vertAlign w:val="superscript"/>
          <w:lang w:val="en-GB"/>
        </w:rPr>
        <w:t>th</w:t>
      </w:r>
      <w:r w:rsidR="00232DAE">
        <w:rPr>
          <w:rFonts w:ascii="Century Gothic" w:hAnsi="Century Gothic"/>
          <w:sz w:val="22"/>
          <w:szCs w:val="22"/>
          <w:lang w:val="en-GB"/>
        </w:rPr>
        <w:t xml:space="preserve"> and early 20</w:t>
      </w:r>
      <w:r w:rsidR="00232DAE" w:rsidRPr="00232DAE">
        <w:rPr>
          <w:rFonts w:ascii="Century Gothic" w:hAnsi="Century Gothic"/>
          <w:sz w:val="22"/>
          <w:szCs w:val="22"/>
          <w:vertAlign w:val="superscript"/>
          <w:lang w:val="en-GB"/>
        </w:rPr>
        <w:t>th</w:t>
      </w:r>
      <w:r w:rsidR="00232DAE">
        <w:rPr>
          <w:rFonts w:ascii="Century Gothic" w:hAnsi="Century Gothic"/>
          <w:sz w:val="22"/>
          <w:szCs w:val="22"/>
          <w:lang w:val="en-GB"/>
        </w:rPr>
        <w:t xml:space="preserve"> centuries</w:t>
      </w:r>
      <w:r w:rsidR="0074289C" w:rsidRPr="00F82203">
        <w:rPr>
          <w:rFonts w:ascii="Century Gothic" w:hAnsi="Century Gothic"/>
          <w:sz w:val="22"/>
          <w:szCs w:val="22"/>
          <w:lang w:val="en-GB"/>
        </w:rPr>
        <w:t xml:space="preserve">, farmers and landowners explored the possibility of speculative residential development. This manifested itself in a number of settlements formed through the selling off of individual plots. Originally aimed at Londoners looking for an escape at the weekend, the plots </w:t>
      </w:r>
      <w:r w:rsidR="005B6CCD">
        <w:rPr>
          <w:rFonts w:ascii="Century Gothic" w:hAnsi="Century Gothic"/>
          <w:sz w:val="22"/>
          <w:szCs w:val="22"/>
          <w:lang w:val="en-GB"/>
        </w:rPr>
        <w:t xml:space="preserve">were basic and </w:t>
      </w:r>
      <w:r w:rsidR="0074289C" w:rsidRPr="00F82203">
        <w:rPr>
          <w:rFonts w:ascii="Century Gothic" w:hAnsi="Century Gothic"/>
          <w:sz w:val="22"/>
          <w:szCs w:val="22"/>
          <w:lang w:val="en-GB"/>
        </w:rPr>
        <w:t xml:space="preserve">contained no services or infrastructure. Individual plot owners were responsible for building their own dwelling as well as the means to get to it. </w:t>
      </w:r>
    </w:p>
    <w:p w:rsidR="0074289C" w:rsidRPr="00F82203" w:rsidRDefault="0074289C" w:rsidP="001F04F5">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Due to its proximity to London and the comparatively large amounts of agricultural land, Essex developed a number of plotland communities, many in the Laindon and Dunton Hills that </w:t>
      </w:r>
      <w:r w:rsidR="005B6CCD">
        <w:rPr>
          <w:rFonts w:ascii="Century Gothic" w:hAnsi="Century Gothic"/>
          <w:sz w:val="22"/>
          <w:szCs w:val="22"/>
          <w:lang w:val="en-GB"/>
        </w:rPr>
        <w:t xml:space="preserve">later </w:t>
      </w:r>
      <w:r w:rsidRPr="00F82203">
        <w:rPr>
          <w:rFonts w:ascii="Century Gothic" w:hAnsi="Century Gothic"/>
          <w:sz w:val="22"/>
          <w:szCs w:val="22"/>
          <w:lang w:val="en-GB"/>
        </w:rPr>
        <w:t>developed into Basildon. The relative success of the plotland communities and the manner in which they grew – the somewhat anarchic, self-built communities described by Norman Scarfe above – w</w:t>
      </w:r>
      <w:r w:rsidR="005B6CCD">
        <w:rPr>
          <w:rFonts w:ascii="Century Gothic" w:hAnsi="Century Gothic"/>
          <w:sz w:val="22"/>
          <w:szCs w:val="22"/>
          <w:lang w:val="en-GB"/>
        </w:rPr>
        <w:t>as</w:t>
      </w:r>
      <w:r w:rsidRPr="00F82203">
        <w:rPr>
          <w:rFonts w:ascii="Century Gothic" w:hAnsi="Century Gothic"/>
          <w:sz w:val="22"/>
          <w:szCs w:val="22"/>
          <w:lang w:val="en-GB"/>
        </w:rPr>
        <w:t xml:space="preserve"> instrumental in the development of the Town and Country Planning </w:t>
      </w:r>
      <w:r w:rsidR="00984E22">
        <w:rPr>
          <w:rFonts w:ascii="Century Gothic" w:hAnsi="Century Gothic"/>
          <w:sz w:val="22"/>
          <w:szCs w:val="22"/>
          <w:lang w:val="en-GB"/>
        </w:rPr>
        <w:t>Act</w:t>
      </w:r>
      <w:r w:rsidRPr="00F82203">
        <w:rPr>
          <w:rFonts w:ascii="Century Gothic" w:hAnsi="Century Gothic"/>
          <w:sz w:val="22"/>
          <w:szCs w:val="22"/>
          <w:lang w:val="en-GB"/>
        </w:rPr>
        <w:t xml:space="preserve"> that came into effect </w:t>
      </w:r>
      <w:r w:rsidR="00984E22">
        <w:rPr>
          <w:rFonts w:ascii="Century Gothic" w:hAnsi="Century Gothic"/>
          <w:sz w:val="22"/>
          <w:szCs w:val="22"/>
          <w:lang w:val="en-GB"/>
        </w:rPr>
        <w:t>in 1947</w:t>
      </w:r>
      <w:r w:rsidRPr="00F82203">
        <w:rPr>
          <w:rFonts w:ascii="Century Gothic" w:hAnsi="Century Gothic"/>
          <w:sz w:val="22"/>
          <w:szCs w:val="22"/>
          <w:lang w:val="en-GB"/>
        </w:rPr>
        <w:t xml:space="preserve">. The fear of both legitimate but unchecked suburban expansion and of the unchecked expansion of the plotlands resulted directly in the formation of the Metropolitan Green Belt – an area of protected land around London – and the compensatory development of </w:t>
      </w:r>
      <w:r w:rsidR="00984E22">
        <w:rPr>
          <w:rFonts w:ascii="Century Gothic" w:hAnsi="Century Gothic"/>
          <w:sz w:val="22"/>
          <w:szCs w:val="22"/>
          <w:lang w:val="en-GB"/>
        </w:rPr>
        <w:t>new towns via the New Town act of 1946</w:t>
      </w:r>
      <w:r w:rsidRPr="00F82203">
        <w:rPr>
          <w:rFonts w:ascii="Century Gothic" w:hAnsi="Century Gothic"/>
          <w:sz w:val="22"/>
          <w:szCs w:val="22"/>
          <w:lang w:val="en-GB"/>
        </w:rPr>
        <w:t xml:space="preserve">. </w:t>
      </w:r>
    </w:p>
    <w:p w:rsidR="00E85373" w:rsidRDefault="0074289C" w:rsidP="001F04F5">
      <w:pPr>
        <w:spacing w:line="276" w:lineRule="auto"/>
        <w:rPr>
          <w:rFonts w:ascii="Century Gothic" w:hAnsi="Century Gothic"/>
          <w:sz w:val="22"/>
          <w:szCs w:val="22"/>
          <w:lang w:val="en-GB"/>
        </w:rPr>
      </w:pPr>
      <w:r w:rsidRPr="00F82203">
        <w:rPr>
          <w:rFonts w:ascii="Century Gothic" w:hAnsi="Century Gothic"/>
          <w:sz w:val="22"/>
          <w:szCs w:val="22"/>
          <w:lang w:val="en-GB"/>
        </w:rPr>
        <w:t xml:space="preserve">Basildon replaced the plotlands in a very direct way, </w:t>
      </w:r>
      <w:r w:rsidR="00224C8D" w:rsidRPr="00F82203">
        <w:rPr>
          <w:rFonts w:ascii="Century Gothic" w:hAnsi="Century Gothic"/>
          <w:sz w:val="22"/>
          <w:szCs w:val="22"/>
          <w:lang w:val="en-GB"/>
        </w:rPr>
        <w:t xml:space="preserve">clearing away their haphazard, do-it-yourself ethos in favour of the modernist architecture of municipal social democracy. </w:t>
      </w:r>
      <w:r w:rsidR="005B6CCD">
        <w:rPr>
          <w:rFonts w:ascii="Century Gothic" w:hAnsi="Century Gothic"/>
          <w:sz w:val="22"/>
          <w:szCs w:val="22"/>
          <w:lang w:val="en-GB"/>
        </w:rPr>
        <w:t xml:space="preserve">Julie Cope’s family were one of the first generation of Basildon residents, plotlanders from Canvey lured there by </w:t>
      </w:r>
      <w:r w:rsidR="00984E22">
        <w:rPr>
          <w:rFonts w:ascii="Century Gothic" w:hAnsi="Century Gothic"/>
          <w:sz w:val="22"/>
          <w:szCs w:val="22"/>
          <w:lang w:val="en-GB"/>
        </w:rPr>
        <w:t xml:space="preserve">the </w:t>
      </w:r>
      <w:r w:rsidR="005B6CCD">
        <w:rPr>
          <w:rFonts w:ascii="Century Gothic" w:hAnsi="Century Gothic"/>
          <w:sz w:val="22"/>
          <w:szCs w:val="22"/>
          <w:lang w:val="en-GB"/>
        </w:rPr>
        <w:t xml:space="preserve">promise of </w:t>
      </w:r>
      <w:r w:rsidR="00E85373">
        <w:rPr>
          <w:rFonts w:ascii="Century Gothic" w:hAnsi="Century Gothic"/>
          <w:sz w:val="22"/>
          <w:szCs w:val="22"/>
          <w:lang w:val="en-GB"/>
        </w:rPr>
        <w:t xml:space="preserve">employment and well-built, modern homes.  </w:t>
      </w:r>
      <w:r w:rsidR="005B6CCD">
        <w:rPr>
          <w:rFonts w:ascii="Century Gothic" w:hAnsi="Century Gothic"/>
          <w:sz w:val="22"/>
          <w:szCs w:val="22"/>
          <w:lang w:val="en-GB"/>
        </w:rPr>
        <w:t xml:space="preserve">Grayson </w:t>
      </w:r>
      <w:r w:rsidR="00224C8D" w:rsidRPr="00F82203">
        <w:rPr>
          <w:rFonts w:ascii="Century Gothic" w:hAnsi="Century Gothic"/>
          <w:sz w:val="22"/>
          <w:szCs w:val="22"/>
          <w:lang w:val="en-GB"/>
        </w:rPr>
        <w:t xml:space="preserve">Perry’s poem satirises the paternalistic, cradle-to-grave socialism of the </w:t>
      </w:r>
      <w:r w:rsidR="00E85373">
        <w:rPr>
          <w:rFonts w:ascii="Century Gothic" w:hAnsi="Century Gothic"/>
          <w:sz w:val="22"/>
          <w:szCs w:val="22"/>
          <w:lang w:val="en-GB"/>
        </w:rPr>
        <w:t>post war settlement that developed the new towns to</w:t>
      </w:r>
      <w:r w:rsidR="00224C8D" w:rsidRPr="00F82203">
        <w:rPr>
          <w:rFonts w:ascii="Century Gothic" w:hAnsi="Century Gothic"/>
          <w:sz w:val="22"/>
          <w:szCs w:val="22"/>
          <w:lang w:val="en-GB"/>
        </w:rPr>
        <w:t xml:space="preserve"> provide rational and modern alternatives to the wretched conditions of rural and urban housing. Julie Cope’s</w:t>
      </w:r>
      <w:r w:rsidR="00E85373">
        <w:rPr>
          <w:rFonts w:ascii="Century Gothic" w:hAnsi="Century Gothic"/>
          <w:sz w:val="22"/>
          <w:szCs w:val="22"/>
          <w:lang w:val="en-GB"/>
        </w:rPr>
        <w:t xml:space="preserve"> </w:t>
      </w:r>
      <w:r w:rsidR="00224C8D" w:rsidRPr="00F82203">
        <w:rPr>
          <w:rFonts w:ascii="Century Gothic" w:hAnsi="Century Gothic"/>
          <w:sz w:val="22"/>
          <w:szCs w:val="22"/>
          <w:lang w:val="en-GB"/>
        </w:rPr>
        <w:t>moved</w:t>
      </w:r>
      <w:r w:rsidR="00E85373">
        <w:rPr>
          <w:rFonts w:ascii="Century Gothic" w:hAnsi="Century Gothic"/>
          <w:sz w:val="22"/>
          <w:szCs w:val="22"/>
          <w:lang w:val="en-GB"/>
        </w:rPr>
        <w:t xml:space="preserve"> </w:t>
      </w:r>
      <w:r w:rsidR="00224C8D" w:rsidRPr="00F82203">
        <w:rPr>
          <w:rFonts w:ascii="Century Gothic" w:hAnsi="Century Gothic"/>
          <w:sz w:val="22"/>
          <w:szCs w:val="22"/>
          <w:lang w:val="en-GB"/>
        </w:rPr>
        <w:t xml:space="preserve">from the </w:t>
      </w:r>
      <w:r w:rsidR="00E85373">
        <w:rPr>
          <w:rFonts w:ascii="Century Gothic" w:hAnsi="Century Gothic"/>
          <w:sz w:val="22"/>
          <w:szCs w:val="22"/>
          <w:lang w:val="en-GB"/>
        </w:rPr>
        <w:t xml:space="preserve">DIY </w:t>
      </w:r>
      <w:r w:rsidR="00224C8D" w:rsidRPr="00F82203">
        <w:rPr>
          <w:rFonts w:ascii="Century Gothic" w:hAnsi="Century Gothic"/>
          <w:sz w:val="22"/>
          <w:szCs w:val="22"/>
          <w:lang w:val="en-GB"/>
        </w:rPr>
        <w:t xml:space="preserve">plotlands of Canvey to the </w:t>
      </w:r>
      <w:r w:rsidR="00E85373">
        <w:rPr>
          <w:rFonts w:ascii="Century Gothic" w:hAnsi="Century Gothic"/>
          <w:sz w:val="22"/>
          <w:szCs w:val="22"/>
          <w:lang w:val="en-GB"/>
        </w:rPr>
        <w:t xml:space="preserve">social democratic </w:t>
      </w:r>
      <w:r w:rsidR="00224C8D" w:rsidRPr="00F82203">
        <w:rPr>
          <w:rFonts w:ascii="Century Gothic" w:hAnsi="Century Gothic"/>
          <w:sz w:val="22"/>
          <w:szCs w:val="22"/>
          <w:lang w:val="en-GB"/>
        </w:rPr>
        <w:t xml:space="preserve">modernism of Basildon mirrors the transformation of post war </w:t>
      </w:r>
      <w:r w:rsidR="00E85373">
        <w:rPr>
          <w:rFonts w:ascii="Century Gothic" w:hAnsi="Century Gothic"/>
          <w:sz w:val="22"/>
          <w:szCs w:val="22"/>
          <w:lang w:val="en-GB"/>
        </w:rPr>
        <w:t xml:space="preserve">British </w:t>
      </w:r>
      <w:r w:rsidR="00224C8D" w:rsidRPr="00F82203">
        <w:rPr>
          <w:rFonts w:ascii="Century Gothic" w:hAnsi="Century Gothic"/>
          <w:sz w:val="22"/>
          <w:szCs w:val="22"/>
          <w:lang w:val="en-GB"/>
        </w:rPr>
        <w:t xml:space="preserve">society </w:t>
      </w:r>
      <w:r w:rsidR="00E85373">
        <w:rPr>
          <w:rFonts w:ascii="Century Gothic" w:hAnsi="Century Gothic"/>
          <w:sz w:val="22"/>
          <w:szCs w:val="22"/>
          <w:lang w:val="en-GB"/>
        </w:rPr>
        <w:t xml:space="preserve">more widely. </w:t>
      </w:r>
    </w:p>
    <w:p w:rsidR="0074289C" w:rsidRPr="00F82203" w:rsidRDefault="00E85373" w:rsidP="001F04F5">
      <w:pPr>
        <w:spacing w:line="276" w:lineRule="auto"/>
        <w:rPr>
          <w:rFonts w:ascii="Century Gothic" w:hAnsi="Century Gothic"/>
          <w:sz w:val="22"/>
          <w:szCs w:val="22"/>
          <w:lang w:val="en-GB"/>
        </w:rPr>
      </w:pPr>
      <w:r>
        <w:rPr>
          <w:rFonts w:ascii="Century Gothic" w:hAnsi="Century Gothic"/>
          <w:sz w:val="22"/>
          <w:szCs w:val="22"/>
          <w:lang w:val="en-GB"/>
        </w:rPr>
        <w:t>Julie meets and marries her first husband Dave in Basildon. They appear together in the second half of the tapestry A Perfect Match, along</w:t>
      </w:r>
      <w:r w:rsidR="00984E22">
        <w:rPr>
          <w:rFonts w:ascii="Century Gothic" w:hAnsi="Century Gothic"/>
          <w:sz w:val="22"/>
          <w:szCs w:val="22"/>
          <w:lang w:val="en-GB"/>
        </w:rPr>
        <w:t xml:space="preserve"> with the tower of Brooke House - the residential tower built in the centre of the town in the early 1960s - </w:t>
      </w:r>
      <w:r>
        <w:rPr>
          <w:rFonts w:ascii="Century Gothic" w:hAnsi="Century Gothic"/>
          <w:sz w:val="22"/>
          <w:szCs w:val="22"/>
          <w:lang w:val="en-GB"/>
        </w:rPr>
        <w:t xml:space="preserve">looming over the shopping precincts and neat </w:t>
      </w:r>
      <w:r w:rsidR="001D4940">
        <w:rPr>
          <w:rFonts w:ascii="Century Gothic" w:hAnsi="Century Gothic"/>
          <w:sz w:val="22"/>
          <w:szCs w:val="22"/>
          <w:lang w:val="en-GB"/>
        </w:rPr>
        <w:t>streets</w:t>
      </w:r>
      <w:r>
        <w:rPr>
          <w:rFonts w:ascii="Century Gothic" w:hAnsi="Century Gothic"/>
          <w:sz w:val="22"/>
          <w:szCs w:val="22"/>
          <w:lang w:val="en-GB"/>
        </w:rPr>
        <w:t xml:space="preserve"> of modernist housing that form the backdrop to Julie Cope’s first years of married life. </w:t>
      </w:r>
      <w:r w:rsidR="00224C8D" w:rsidRPr="00F82203">
        <w:rPr>
          <w:rFonts w:ascii="Century Gothic" w:hAnsi="Century Gothic"/>
          <w:sz w:val="22"/>
          <w:szCs w:val="22"/>
          <w:lang w:val="en-GB"/>
        </w:rPr>
        <w:t xml:space="preserve">  </w:t>
      </w:r>
    </w:p>
    <w:p w:rsidR="0085180D" w:rsidRPr="00F82203" w:rsidRDefault="0085180D"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South Woodham Ferrers</w:t>
      </w:r>
    </w:p>
    <w:p w:rsidR="00442427" w:rsidRPr="00F82203" w:rsidRDefault="00442427"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“The</w:t>
      </w:r>
      <w:r w:rsidR="00544A2D">
        <w:rPr>
          <w:rFonts w:ascii="Century Gothic" w:hAnsi="Century Gothic"/>
          <w:i/>
          <w:iCs/>
          <w:sz w:val="22"/>
          <w:szCs w:val="22"/>
          <w:lang w:val="en-GB"/>
        </w:rPr>
        <w:t>n</w:t>
      </w:r>
      <w:r w:rsidRPr="00F82203">
        <w:rPr>
          <w:rFonts w:ascii="Century Gothic" w:hAnsi="Century Gothic"/>
          <w:i/>
          <w:iCs/>
          <w:sz w:val="22"/>
          <w:szCs w:val="22"/>
          <w:lang w:val="en-GB"/>
        </w:rPr>
        <w:t xml:space="preserve"> off to their choice of adulthood</w:t>
      </w:r>
    </w:p>
    <w:p w:rsidR="00442427" w:rsidRPr="00F82203" w:rsidRDefault="00442427"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 xml:space="preserve">Dave </w:t>
      </w:r>
      <w:r w:rsidR="00B15A54">
        <w:rPr>
          <w:rFonts w:ascii="Century Gothic" w:hAnsi="Century Gothic"/>
          <w:i/>
          <w:iCs/>
          <w:sz w:val="22"/>
          <w:szCs w:val="22"/>
          <w:lang w:val="en-GB"/>
        </w:rPr>
        <w:t>had a road map for contentment</w:t>
      </w:r>
      <w:r w:rsidR="00DE1AB8">
        <w:rPr>
          <w:rFonts w:ascii="Century Gothic" w:hAnsi="Century Gothic"/>
          <w:i/>
          <w:iCs/>
          <w:sz w:val="22"/>
          <w:szCs w:val="22"/>
          <w:lang w:val="en-GB"/>
        </w:rPr>
        <w:t>, next</w:t>
      </w:r>
    </w:p>
    <w:p w:rsidR="00D75E0A" w:rsidRPr="00F82203" w:rsidRDefault="00DE1AB8" w:rsidP="001F04F5">
      <w:pPr>
        <w:spacing w:line="276" w:lineRule="auto"/>
        <w:rPr>
          <w:rFonts w:ascii="Century Gothic" w:hAnsi="Century Gothic"/>
          <w:i/>
          <w:iCs/>
          <w:sz w:val="22"/>
          <w:szCs w:val="22"/>
          <w:lang w:val="en-GB"/>
        </w:rPr>
      </w:pPr>
      <w:r>
        <w:rPr>
          <w:rFonts w:ascii="Century Gothic" w:hAnsi="Century Gothic"/>
          <w:i/>
          <w:iCs/>
          <w:sz w:val="22"/>
          <w:szCs w:val="22"/>
          <w:lang w:val="en-GB"/>
        </w:rPr>
        <w:t>A</w:t>
      </w:r>
      <w:r w:rsidR="00D75E0A" w:rsidRPr="00F82203">
        <w:rPr>
          <w:rFonts w:ascii="Century Gothic" w:hAnsi="Century Gothic"/>
          <w:i/>
          <w:iCs/>
          <w:sz w:val="22"/>
          <w:szCs w:val="22"/>
          <w:lang w:val="en-GB"/>
        </w:rPr>
        <w:t xml:space="preserve"> mortgage </w:t>
      </w:r>
      <w:r w:rsidR="00544A2D">
        <w:rPr>
          <w:rFonts w:ascii="Century Gothic" w:hAnsi="Century Gothic"/>
          <w:i/>
          <w:iCs/>
          <w:sz w:val="22"/>
          <w:szCs w:val="22"/>
          <w:lang w:val="en-GB"/>
        </w:rPr>
        <w:t xml:space="preserve">on </w:t>
      </w:r>
      <w:r w:rsidR="00442427" w:rsidRPr="00F82203">
        <w:rPr>
          <w:rFonts w:ascii="Century Gothic" w:hAnsi="Century Gothic"/>
          <w:i/>
          <w:iCs/>
          <w:sz w:val="22"/>
          <w:szCs w:val="22"/>
          <w:lang w:val="en-GB"/>
        </w:rPr>
        <w:t>a tick-box starter home</w:t>
      </w:r>
    </w:p>
    <w:p w:rsidR="00716867" w:rsidRDefault="00442427" w:rsidP="00DE70A3">
      <w:pPr>
        <w:spacing w:line="276" w:lineRule="auto"/>
        <w:rPr>
          <w:rFonts w:ascii="Century Gothic" w:hAnsi="Century Gothic"/>
          <w:i/>
          <w:iCs/>
          <w:sz w:val="22"/>
          <w:szCs w:val="22"/>
          <w:lang w:val="en-GB"/>
        </w:rPr>
      </w:pPr>
      <w:r w:rsidRPr="00F82203">
        <w:rPr>
          <w:rFonts w:ascii="Century Gothic" w:hAnsi="Century Gothic"/>
          <w:i/>
          <w:iCs/>
          <w:sz w:val="22"/>
          <w:szCs w:val="22"/>
          <w:lang w:val="en-GB"/>
        </w:rPr>
        <w:t>In a child’s drawing of a perfect street”</w:t>
      </w:r>
      <w:r w:rsidR="00716867">
        <w:rPr>
          <w:rStyle w:val="FootnoteReference"/>
          <w:rFonts w:ascii="Century Gothic" w:hAnsi="Century Gothic"/>
          <w:i/>
          <w:iCs/>
          <w:sz w:val="22"/>
          <w:szCs w:val="22"/>
          <w:lang w:val="en-GB"/>
        </w:rPr>
        <w:footnoteReference w:id="15"/>
      </w:r>
    </w:p>
    <w:p w:rsidR="00DE70A3" w:rsidRPr="00DE70A3" w:rsidRDefault="00DE70A3" w:rsidP="00DE70A3">
      <w:pPr>
        <w:spacing w:line="276" w:lineRule="auto"/>
        <w:rPr>
          <w:rFonts w:ascii="Century Gothic" w:hAnsi="Century Gothic"/>
          <w:i/>
          <w:iCs/>
          <w:sz w:val="22"/>
          <w:szCs w:val="22"/>
          <w:lang w:val="en-GB"/>
        </w:rPr>
      </w:pP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i/>
          <w:iCs/>
          <w:sz w:val="22"/>
          <w:szCs w:val="22"/>
          <w:lang w:val="en-GB"/>
        </w:rPr>
        <w:t>“South Woodham Ferrers, on a river by the sea. South Woodham Ferrers, a whole new place to be.”</w:t>
      </w:r>
      <w:r w:rsidR="00716867">
        <w:rPr>
          <w:rStyle w:val="FootnoteReference"/>
          <w:rFonts w:ascii="Century Gothic" w:hAnsi="Century Gothic"/>
          <w:i/>
          <w:iCs/>
          <w:sz w:val="22"/>
          <w:szCs w:val="22"/>
          <w:lang w:val="en-GB"/>
        </w:rPr>
        <w:footnoteReference w:id="16"/>
      </w:r>
    </w:p>
    <w:p w:rsidR="00224C8D" w:rsidRPr="00F82203" w:rsidRDefault="00224C8D" w:rsidP="001F04F5">
      <w:pPr>
        <w:spacing w:line="276" w:lineRule="auto"/>
        <w:rPr>
          <w:rFonts w:ascii="Century Gothic" w:hAnsi="Century Gothic"/>
          <w:color w:val="000000" w:themeColor="text1"/>
          <w:sz w:val="22"/>
          <w:szCs w:val="22"/>
          <w:lang w:val="en-GB"/>
        </w:rPr>
      </w:pPr>
      <w:r w:rsidRPr="00F82203">
        <w:rPr>
          <w:rFonts w:ascii="Century Gothic" w:hAnsi="Century Gothic"/>
          <w:color w:val="000000" w:themeColor="text1"/>
          <w:sz w:val="22"/>
          <w:szCs w:val="22"/>
          <w:lang w:val="en-GB"/>
        </w:rPr>
        <w:t xml:space="preserve">South Woodham Ferrers is in many ways the antithesis of the </w:t>
      </w:r>
      <w:r w:rsidR="00B15A54">
        <w:rPr>
          <w:rFonts w:ascii="Century Gothic" w:hAnsi="Century Gothic"/>
          <w:color w:val="000000" w:themeColor="text1"/>
          <w:sz w:val="22"/>
          <w:szCs w:val="22"/>
          <w:lang w:val="en-GB"/>
        </w:rPr>
        <w:t>new town</w:t>
      </w:r>
      <w:r w:rsidRPr="00F82203">
        <w:rPr>
          <w:rFonts w:ascii="Century Gothic" w:hAnsi="Century Gothic"/>
          <w:color w:val="000000" w:themeColor="text1"/>
          <w:sz w:val="22"/>
          <w:szCs w:val="22"/>
          <w:lang w:val="en-GB"/>
        </w:rPr>
        <w:t xml:space="preserve"> modernism of Basildon. It was a product of the Residential Design Guide, an influential document published by Essex County Council in 1973. The Essex Design Guide</w:t>
      </w:r>
      <w:r w:rsidR="00DE70A3">
        <w:rPr>
          <w:rStyle w:val="FootnoteReference"/>
          <w:rFonts w:ascii="Century Gothic" w:hAnsi="Century Gothic"/>
          <w:color w:val="000000" w:themeColor="text1"/>
          <w:sz w:val="22"/>
          <w:szCs w:val="22"/>
          <w:lang w:val="en-GB"/>
        </w:rPr>
        <w:footnoteReference w:id="17"/>
      </w:r>
      <w:r w:rsidRPr="00F82203">
        <w:rPr>
          <w:rFonts w:ascii="Century Gothic" w:hAnsi="Century Gothic"/>
          <w:color w:val="000000" w:themeColor="text1"/>
          <w:sz w:val="22"/>
          <w:szCs w:val="22"/>
          <w:lang w:val="en-GB"/>
        </w:rPr>
        <w:t xml:space="preserve">, as it became commonly known, can be seen as a rejection of modernism enshrined in statutory planning guidance. It became one of the most influential planning documents produced in the UK, ushering in a form of neo-vernacular architecture that has become ubiquitous for new developments across the country. It favoured loose groupings of houses in arrangements that evoked village settlement patterns. It also encouraged the use of traditional Essex building materials such as weatherboarding, brick and plaster. </w:t>
      </w:r>
    </w:p>
    <w:p w:rsidR="00224C8D" w:rsidRPr="00F82203" w:rsidRDefault="00224C8D" w:rsidP="001F04F5">
      <w:pPr>
        <w:spacing w:line="276" w:lineRule="auto"/>
        <w:rPr>
          <w:rFonts w:ascii="Century Gothic" w:hAnsi="Century Gothic"/>
          <w:color w:val="000000" w:themeColor="text1"/>
          <w:sz w:val="22"/>
          <w:szCs w:val="22"/>
          <w:lang w:val="en-GB"/>
        </w:rPr>
      </w:pPr>
      <w:r w:rsidRPr="00F82203">
        <w:rPr>
          <w:rFonts w:ascii="Century Gothic" w:hAnsi="Century Gothic"/>
          <w:color w:val="000000" w:themeColor="text1"/>
          <w:sz w:val="22"/>
          <w:szCs w:val="22"/>
          <w:lang w:val="en-GB"/>
        </w:rPr>
        <w:t>South Woodham Ferrers was the Essex Design Guide’s first significant manifestation. Before it no one had ever thought to disguise a supermarket as an agricultural barn or a new street of houses as medieval farm cottages. The street names in S</w:t>
      </w:r>
      <w:r w:rsidR="00B15A54">
        <w:rPr>
          <w:rFonts w:ascii="Century Gothic" w:hAnsi="Century Gothic"/>
          <w:color w:val="000000" w:themeColor="text1"/>
          <w:sz w:val="22"/>
          <w:szCs w:val="22"/>
          <w:lang w:val="en-GB"/>
        </w:rPr>
        <w:t xml:space="preserve">outh </w:t>
      </w:r>
      <w:proofErr w:type="spellStart"/>
      <w:r w:rsidR="00B15A54">
        <w:rPr>
          <w:rFonts w:ascii="Century Gothic" w:hAnsi="Century Gothic"/>
          <w:color w:val="000000" w:themeColor="text1"/>
          <w:sz w:val="22"/>
          <w:szCs w:val="22"/>
          <w:lang w:val="en-GB"/>
        </w:rPr>
        <w:t>Woodham</w:t>
      </w:r>
      <w:proofErr w:type="spellEnd"/>
      <w:r w:rsidR="00B15A54">
        <w:rPr>
          <w:rFonts w:ascii="Century Gothic" w:hAnsi="Century Gothic"/>
          <w:color w:val="000000" w:themeColor="text1"/>
          <w:sz w:val="22"/>
          <w:szCs w:val="22"/>
          <w:lang w:val="en-GB"/>
        </w:rPr>
        <w:t xml:space="preserve"> </w:t>
      </w:r>
      <w:proofErr w:type="spellStart"/>
      <w:r w:rsidRPr="00F82203">
        <w:rPr>
          <w:rFonts w:ascii="Century Gothic" w:hAnsi="Century Gothic"/>
          <w:color w:val="000000" w:themeColor="text1"/>
          <w:sz w:val="22"/>
          <w:szCs w:val="22"/>
          <w:lang w:val="en-GB"/>
        </w:rPr>
        <w:t>F</w:t>
      </w:r>
      <w:r w:rsidR="00B15A54">
        <w:rPr>
          <w:rFonts w:ascii="Century Gothic" w:hAnsi="Century Gothic"/>
          <w:color w:val="000000" w:themeColor="text1"/>
          <w:sz w:val="22"/>
          <w:szCs w:val="22"/>
          <w:lang w:val="en-GB"/>
        </w:rPr>
        <w:t>errers</w:t>
      </w:r>
      <w:proofErr w:type="spellEnd"/>
      <w:r w:rsidRPr="00F82203">
        <w:rPr>
          <w:rFonts w:ascii="Century Gothic" w:hAnsi="Century Gothic"/>
          <w:color w:val="000000" w:themeColor="text1"/>
          <w:sz w:val="22"/>
          <w:szCs w:val="22"/>
          <w:lang w:val="en-GB"/>
        </w:rPr>
        <w:t xml:space="preserve"> provide a literary underpinning for this merry mythmaking, many of them culled from the work of J.R.R. Tolkien including Gandalf’s Ride and Elrond’s Rest. While this conceit might feel just about plausible gazing out of your window across the mudflats of the River Crouch estuary, it becomes trickier when confronting the commercial reality of the town centre.  </w:t>
      </w:r>
    </w:p>
    <w:p w:rsidR="00224C8D" w:rsidRPr="00F82203" w:rsidRDefault="00224C8D" w:rsidP="001F04F5">
      <w:pPr>
        <w:spacing w:line="276" w:lineRule="auto"/>
        <w:rPr>
          <w:rFonts w:ascii="Century Gothic" w:hAnsi="Century Gothic"/>
          <w:color w:val="000000" w:themeColor="text1"/>
          <w:sz w:val="22"/>
          <w:szCs w:val="22"/>
          <w:lang w:val="en-GB"/>
        </w:rPr>
      </w:pPr>
      <w:r w:rsidRPr="00F82203">
        <w:rPr>
          <w:rFonts w:ascii="Century Gothic" w:hAnsi="Century Gothic"/>
          <w:color w:val="000000" w:themeColor="text1"/>
          <w:sz w:val="22"/>
          <w:szCs w:val="22"/>
          <w:lang w:val="en-GB"/>
        </w:rPr>
        <w:t xml:space="preserve">This is predicated around a vast Asda superstore whose car park effectively forms the town’s market square. Meanwhile, the ‘actual’ square – complete with bandstand – is squeezed behind the Asda with the store’s service entrances facing on to it. Asda in fact owns much of the town centre having bought large chunks of it from Essex County Council. Their dominance is not so much an unfortunate by-product as a fundamental part of SWF’s DNA. </w:t>
      </w:r>
    </w:p>
    <w:p w:rsidR="00224C8D" w:rsidRPr="00F82203" w:rsidRDefault="00224C8D" w:rsidP="001F04F5">
      <w:pPr>
        <w:spacing w:line="276" w:lineRule="auto"/>
        <w:rPr>
          <w:rFonts w:ascii="Century Gothic" w:hAnsi="Century Gothic"/>
          <w:color w:val="000000" w:themeColor="text1"/>
          <w:sz w:val="22"/>
          <w:szCs w:val="22"/>
          <w:lang w:val="en-GB"/>
        </w:rPr>
      </w:pPr>
      <w:r w:rsidRPr="00F82203">
        <w:rPr>
          <w:rFonts w:ascii="Century Gothic" w:hAnsi="Century Gothic"/>
          <w:color w:val="000000" w:themeColor="text1"/>
          <w:sz w:val="22"/>
          <w:szCs w:val="22"/>
          <w:lang w:val="en-GB"/>
        </w:rPr>
        <w:t>S</w:t>
      </w:r>
      <w:r w:rsidR="00034017">
        <w:rPr>
          <w:rFonts w:ascii="Century Gothic" w:hAnsi="Century Gothic"/>
          <w:color w:val="000000" w:themeColor="text1"/>
          <w:sz w:val="22"/>
          <w:szCs w:val="22"/>
          <w:lang w:val="en-GB"/>
        </w:rPr>
        <w:t xml:space="preserve">outh Woodham </w:t>
      </w:r>
      <w:r w:rsidRPr="00F82203">
        <w:rPr>
          <w:rFonts w:ascii="Century Gothic" w:hAnsi="Century Gothic"/>
          <w:color w:val="000000" w:themeColor="text1"/>
          <w:sz w:val="22"/>
          <w:szCs w:val="22"/>
          <w:lang w:val="en-GB"/>
        </w:rPr>
        <w:t>F</w:t>
      </w:r>
      <w:r w:rsidR="00034017">
        <w:rPr>
          <w:rFonts w:ascii="Century Gothic" w:hAnsi="Century Gothic"/>
          <w:color w:val="000000" w:themeColor="text1"/>
          <w:sz w:val="22"/>
          <w:szCs w:val="22"/>
          <w:lang w:val="en-GB"/>
        </w:rPr>
        <w:t>errers</w:t>
      </w:r>
      <w:r w:rsidRPr="00F82203">
        <w:rPr>
          <w:rFonts w:ascii="Century Gothic" w:hAnsi="Century Gothic"/>
          <w:color w:val="000000" w:themeColor="text1"/>
          <w:sz w:val="22"/>
          <w:szCs w:val="22"/>
          <w:lang w:val="en-GB"/>
        </w:rPr>
        <w:t xml:space="preserve"> was opened by the Queen in 1981 a year and a half after Margaret Thatcher’s first election victory. Her government ushered in a rejection of the social-democratic project of the </w:t>
      </w:r>
      <w:r w:rsidR="001D4940" w:rsidRPr="00F82203">
        <w:rPr>
          <w:rFonts w:ascii="Century Gothic" w:hAnsi="Century Gothic"/>
          <w:color w:val="000000" w:themeColor="text1"/>
          <w:sz w:val="22"/>
          <w:szCs w:val="22"/>
          <w:lang w:val="en-GB"/>
        </w:rPr>
        <w:t>post-war</w:t>
      </w:r>
      <w:r w:rsidRPr="00F82203">
        <w:rPr>
          <w:rFonts w:ascii="Century Gothic" w:hAnsi="Century Gothic"/>
          <w:color w:val="000000" w:themeColor="text1"/>
          <w:sz w:val="22"/>
          <w:szCs w:val="22"/>
          <w:lang w:val="en-GB"/>
        </w:rPr>
        <w:t xml:space="preserve"> era. This radical break from consensus included – perhaps as a compensatory move – a strain of cultural nostalgia for pre-modern social conventions. S</w:t>
      </w:r>
      <w:r w:rsidR="00034017">
        <w:rPr>
          <w:rFonts w:ascii="Century Gothic" w:hAnsi="Century Gothic"/>
          <w:color w:val="000000" w:themeColor="text1"/>
          <w:sz w:val="22"/>
          <w:szCs w:val="22"/>
          <w:lang w:val="en-GB"/>
        </w:rPr>
        <w:t xml:space="preserve">outh </w:t>
      </w:r>
      <w:r w:rsidRPr="00F82203">
        <w:rPr>
          <w:rFonts w:ascii="Century Gothic" w:hAnsi="Century Gothic"/>
          <w:color w:val="000000" w:themeColor="text1"/>
          <w:sz w:val="22"/>
          <w:szCs w:val="22"/>
          <w:lang w:val="en-GB"/>
        </w:rPr>
        <w:t>W</w:t>
      </w:r>
      <w:r w:rsidR="00034017">
        <w:rPr>
          <w:rFonts w:ascii="Century Gothic" w:hAnsi="Century Gothic"/>
          <w:color w:val="000000" w:themeColor="text1"/>
          <w:sz w:val="22"/>
          <w:szCs w:val="22"/>
          <w:lang w:val="en-GB"/>
        </w:rPr>
        <w:t xml:space="preserve">oodham </w:t>
      </w:r>
      <w:r w:rsidRPr="00F82203">
        <w:rPr>
          <w:rFonts w:ascii="Century Gothic" w:hAnsi="Century Gothic"/>
          <w:color w:val="000000" w:themeColor="text1"/>
          <w:sz w:val="22"/>
          <w:szCs w:val="22"/>
          <w:lang w:val="en-GB"/>
        </w:rPr>
        <w:t>F</w:t>
      </w:r>
      <w:r w:rsidR="00034017">
        <w:rPr>
          <w:rFonts w:ascii="Century Gothic" w:hAnsi="Century Gothic"/>
          <w:color w:val="000000" w:themeColor="text1"/>
          <w:sz w:val="22"/>
          <w:szCs w:val="22"/>
          <w:lang w:val="en-GB"/>
        </w:rPr>
        <w:t>errers</w:t>
      </w:r>
      <w:r w:rsidRPr="00F82203">
        <w:rPr>
          <w:rFonts w:ascii="Century Gothic" w:hAnsi="Century Gothic"/>
          <w:color w:val="000000" w:themeColor="text1"/>
          <w:sz w:val="22"/>
          <w:szCs w:val="22"/>
          <w:lang w:val="en-GB"/>
        </w:rPr>
        <w:t xml:space="preserve"> could be viewed as the spatial corollary of this</w:t>
      </w:r>
      <w:r w:rsidR="00B15A54">
        <w:rPr>
          <w:rFonts w:ascii="Century Gothic" w:hAnsi="Century Gothic"/>
          <w:color w:val="000000" w:themeColor="text1"/>
          <w:sz w:val="22"/>
          <w:szCs w:val="22"/>
          <w:lang w:val="en-GB"/>
        </w:rPr>
        <w:t xml:space="preserve"> </w:t>
      </w:r>
      <w:r w:rsidRPr="00F82203">
        <w:rPr>
          <w:rFonts w:ascii="Century Gothic" w:hAnsi="Century Gothic"/>
          <w:color w:val="000000" w:themeColor="text1"/>
          <w:sz w:val="22"/>
          <w:szCs w:val="22"/>
          <w:lang w:val="en-GB"/>
        </w:rPr>
        <w:t xml:space="preserve">combination of social conservatism and economic liberalism. </w:t>
      </w:r>
    </w:p>
    <w:p w:rsidR="00224C8D" w:rsidRPr="00F82203" w:rsidRDefault="00224C8D" w:rsidP="001F04F5">
      <w:pPr>
        <w:spacing w:line="276" w:lineRule="auto"/>
        <w:rPr>
          <w:rFonts w:ascii="Century Gothic" w:hAnsi="Century Gothic"/>
          <w:color w:val="000000" w:themeColor="text1"/>
          <w:sz w:val="22"/>
          <w:szCs w:val="22"/>
          <w:lang w:val="en-GB"/>
        </w:rPr>
      </w:pPr>
      <w:r w:rsidRPr="00F82203">
        <w:rPr>
          <w:rFonts w:ascii="Century Gothic" w:hAnsi="Century Gothic"/>
          <w:color w:val="000000" w:themeColor="text1"/>
          <w:sz w:val="22"/>
          <w:szCs w:val="22"/>
          <w:lang w:val="en-GB"/>
        </w:rPr>
        <w:t>In The Ballad of Julie Cope, Julie and her first husband Dave move to S</w:t>
      </w:r>
      <w:r w:rsidR="00034017">
        <w:rPr>
          <w:rFonts w:ascii="Century Gothic" w:hAnsi="Century Gothic"/>
          <w:color w:val="000000" w:themeColor="text1"/>
          <w:sz w:val="22"/>
          <w:szCs w:val="22"/>
          <w:lang w:val="en-GB"/>
        </w:rPr>
        <w:t xml:space="preserve">outh </w:t>
      </w:r>
      <w:r w:rsidRPr="00F82203">
        <w:rPr>
          <w:rFonts w:ascii="Century Gothic" w:hAnsi="Century Gothic"/>
          <w:color w:val="000000" w:themeColor="text1"/>
          <w:sz w:val="22"/>
          <w:szCs w:val="22"/>
          <w:lang w:val="en-GB"/>
        </w:rPr>
        <w:t>W</w:t>
      </w:r>
      <w:r w:rsidR="00034017">
        <w:rPr>
          <w:rFonts w:ascii="Century Gothic" w:hAnsi="Century Gothic"/>
          <w:color w:val="000000" w:themeColor="text1"/>
          <w:sz w:val="22"/>
          <w:szCs w:val="22"/>
          <w:lang w:val="en-GB"/>
        </w:rPr>
        <w:t xml:space="preserve">oodham </w:t>
      </w:r>
      <w:r w:rsidRPr="00F82203">
        <w:rPr>
          <w:rFonts w:ascii="Century Gothic" w:hAnsi="Century Gothic"/>
          <w:color w:val="000000" w:themeColor="text1"/>
          <w:sz w:val="22"/>
          <w:szCs w:val="22"/>
          <w:lang w:val="en-GB"/>
        </w:rPr>
        <w:t>F</w:t>
      </w:r>
      <w:r w:rsidR="00034017">
        <w:rPr>
          <w:rFonts w:ascii="Century Gothic" w:hAnsi="Century Gothic"/>
          <w:color w:val="000000" w:themeColor="text1"/>
          <w:sz w:val="22"/>
          <w:szCs w:val="22"/>
          <w:lang w:val="en-GB"/>
        </w:rPr>
        <w:t>errers</w:t>
      </w:r>
      <w:r w:rsidRPr="00F82203">
        <w:rPr>
          <w:rFonts w:ascii="Century Gothic" w:hAnsi="Century Gothic"/>
          <w:color w:val="000000" w:themeColor="text1"/>
          <w:sz w:val="22"/>
          <w:szCs w:val="22"/>
          <w:lang w:val="en-GB"/>
        </w:rPr>
        <w:t xml:space="preserve"> in the late 1970s. This move coincides with a shift in the political circumstances of the UK and of Julie’s life. Dave – who is later to become a </w:t>
      </w:r>
      <w:r w:rsidR="00E85373">
        <w:rPr>
          <w:rFonts w:ascii="Century Gothic" w:hAnsi="Century Gothic"/>
          <w:color w:val="000000" w:themeColor="text1"/>
          <w:sz w:val="22"/>
          <w:szCs w:val="22"/>
          <w:lang w:val="en-GB"/>
        </w:rPr>
        <w:t>C</w:t>
      </w:r>
      <w:r w:rsidRPr="00F82203">
        <w:rPr>
          <w:rFonts w:ascii="Century Gothic" w:hAnsi="Century Gothic"/>
          <w:color w:val="000000" w:themeColor="text1"/>
          <w:sz w:val="22"/>
          <w:szCs w:val="22"/>
          <w:lang w:val="en-GB"/>
        </w:rPr>
        <w:t xml:space="preserve">onservative councillor – shifts </w:t>
      </w:r>
      <w:r w:rsidR="00E85373">
        <w:rPr>
          <w:rFonts w:ascii="Century Gothic" w:hAnsi="Century Gothic"/>
          <w:color w:val="000000" w:themeColor="text1"/>
          <w:sz w:val="22"/>
          <w:szCs w:val="22"/>
          <w:lang w:val="en-GB"/>
        </w:rPr>
        <w:t xml:space="preserve">jobs </w:t>
      </w:r>
      <w:r w:rsidRPr="00F82203">
        <w:rPr>
          <w:rFonts w:ascii="Century Gothic" w:hAnsi="Century Gothic"/>
          <w:color w:val="000000" w:themeColor="text1"/>
          <w:sz w:val="22"/>
          <w:szCs w:val="22"/>
          <w:lang w:val="en-GB"/>
        </w:rPr>
        <w:t xml:space="preserve">from manual to managerial work and </w:t>
      </w:r>
      <w:r w:rsidR="00E85373">
        <w:rPr>
          <w:rFonts w:ascii="Century Gothic" w:hAnsi="Century Gothic"/>
          <w:color w:val="000000" w:themeColor="text1"/>
          <w:sz w:val="22"/>
          <w:szCs w:val="22"/>
          <w:lang w:val="en-GB"/>
        </w:rPr>
        <w:t xml:space="preserve">moves </w:t>
      </w:r>
      <w:r w:rsidRPr="00F82203">
        <w:rPr>
          <w:rFonts w:ascii="Century Gothic" w:hAnsi="Century Gothic"/>
          <w:color w:val="000000" w:themeColor="text1"/>
          <w:sz w:val="22"/>
          <w:szCs w:val="22"/>
          <w:lang w:val="en-GB"/>
        </w:rPr>
        <w:t xml:space="preserve">politically to the right. </w:t>
      </w:r>
      <w:r w:rsidR="00E85373">
        <w:rPr>
          <w:rFonts w:ascii="Century Gothic" w:hAnsi="Century Gothic"/>
          <w:color w:val="000000" w:themeColor="text1"/>
          <w:sz w:val="22"/>
          <w:szCs w:val="22"/>
          <w:lang w:val="en-GB"/>
        </w:rPr>
        <w:t xml:space="preserve">He joins a band – The Riders of Rohan </w:t>
      </w:r>
      <w:r w:rsidR="004E0EDD">
        <w:rPr>
          <w:rFonts w:ascii="Century Gothic" w:hAnsi="Century Gothic"/>
          <w:color w:val="000000" w:themeColor="text1"/>
          <w:sz w:val="22"/>
          <w:szCs w:val="22"/>
          <w:lang w:val="en-GB"/>
        </w:rPr>
        <w:t>–</w:t>
      </w:r>
      <w:r w:rsidR="00E85373">
        <w:rPr>
          <w:rFonts w:ascii="Century Gothic" w:hAnsi="Century Gothic"/>
          <w:color w:val="000000" w:themeColor="text1"/>
          <w:sz w:val="22"/>
          <w:szCs w:val="22"/>
          <w:lang w:val="en-GB"/>
        </w:rPr>
        <w:t xml:space="preserve"> </w:t>
      </w:r>
      <w:r w:rsidR="004E0EDD">
        <w:rPr>
          <w:rFonts w:ascii="Century Gothic" w:hAnsi="Century Gothic"/>
          <w:color w:val="000000" w:themeColor="text1"/>
          <w:sz w:val="22"/>
          <w:szCs w:val="22"/>
          <w:lang w:val="en-GB"/>
        </w:rPr>
        <w:t xml:space="preserve">in direct acknowledgement of the combination of retrogressive fantasy and economic neo-liberalism that underpins the town’s planning. </w:t>
      </w:r>
    </w:p>
    <w:p w:rsidR="0085180D" w:rsidRPr="00F82203" w:rsidRDefault="0085180D"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Maldon</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“She feels safe enough to tug her children</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And her tender roots a little further north</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Maldon was an older, shaggier town</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Red-sailed barges, terracotta tiles</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Salt, mud lido, an ancient battlefield.”</w:t>
      </w:r>
      <w:r w:rsidR="00034017">
        <w:rPr>
          <w:rStyle w:val="FootnoteReference"/>
          <w:rFonts w:ascii="Century Gothic" w:hAnsi="Century Gothic"/>
          <w:i/>
          <w:iCs/>
          <w:sz w:val="22"/>
          <w:szCs w:val="22"/>
          <w:lang w:val="en-GB"/>
        </w:rPr>
        <w:footnoteReference w:id="18"/>
      </w:r>
    </w:p>
    <w:p w:rsidR="00E8515C" w:rsidRPr="00F82203" w:rsidRDefault="00E8515C" w:rsidP="001F04F5">
      <w:pPr>
        <w:spacing w:line="276" w:lineRule="auto"/>
        <w:rPr>
          <w:rFonts w:ascii="Century Gothic" w:hAnsi="Century Gothic"/>
          <w:sz w:val="22"/>
          <w:szCs w:val="22"/>
          <w:lang w:val="en-GB"/>
        </w:rPr>
      </w:pP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sz w:val="22"/>
          <w:szCs w:val="22"/>
          <w:lang w:val="en-GB"/>
        </w:rPr>
        <w:t>“They asked permission to make their way</w:t>
      </w: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sz w:val="22"/>
          <w:szCs w:val="22"/>
          <w:lang w:val="en-GB"/>
        </w:rPr>
        <w:t>across that ford with a complement</w:t>
      </w: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sz w:val="22"/>
          <w:szCs w:val="22"/>
          <w:lang w:val="en-GB"/>
        </w:rPr>
        <w:t>of troops. Byrhtnoth too bravely agreed</w:t>
      </w: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sz w:val="22"/>
          <w:szCs w:val="22"/>
          <w:lang w:val="en-GB"/>
        </w:rPr>
        <w:t>to permit passage to that menacing host.”</w:t>
      </w:r>
      <w:r w:rsidR="00034017">
        <w:rPr>
          <w:rStyle w:val="FootnoteReference"/>
          <w:rFonts w:ascii="Century Gothic" w:hAnsi="Century Gothic"/>
          <w:sz w:val="22"/>
          <w:szCs w:val="22"/>
          <w:lang w:val="en-GB"/>
        </w:rPr>
        <w:footnoteReference w:id="19"/>
      </w:r>
    </w:p>
    <w:p w:rsidR="00034017" w:rsidRDefault="00034017" w:rsidP="001F04F5">
      <w:pPr>
        <w:spacing w:line="276" w:lineRule="auto"/>
        <w:rPr>
          <w:rFonts w:ascii="Century Gothic" w:hAnsi="Century Gothic"/>
          <w:sz w:val="22"/>
          <w:szCs w:val="22"/>
          <w:lang w:val="en-GB"/>
        </w:rPr>
      </w:pPr>
    </w:p>
    <w:p w:rsidR="002F0440" w:rsidRDefault="004E0EDD" w:rsidP="001F04F5">
      <w:pPr>
        <w:spacing w:line="276" w:lineRule="auto"/>
        <w:rPr>
          <w:rFonts w:ascii="Century Gothic" w:hAnsi="Century Gothic"/>
          <w:sz w:val="22"/>
          <w:szCs w:val="22"/>
          <w:lang w:val="en-GB"/>
        </w:rPr>
      </w:pPr>
      <w:r>
        <w:rPr>
          <w:rFonts w:ascii="Century Gothic" w:hAnsi="Century Gothic"/>
          <w:sz w:val="22"/>
          <w:szCs w:val="22"/>
          <w:lang w:val="en-GB"/>
        </w:rPr>
        <w:t xml:space="preserve">Following her divorce from Dave, </w:t>
      </w:r>
      <w:r w:rsidR="002F0440">
        <w:rPr>
          <w:rFonts w:ascii="Century Gothic" w:hAnsi="Century Gothic"/>
          <w:sz w:val="22"/>
          <w:szCs w:val="22"/>
          <w:lang w:val="en-GB"/>
        </w:rPr>
        <w:t>Julie Cope moves to the town of Maldon on the Blackwater estuary</w:t>
      </w:r>
      <w:r>
        <w:rPr>
          <w:rFonts w:ascii="Century Gothic" w:hAnsi="Century Gothic"/>
          <w:sz w:val="22"/>
          <w:szCs w:val="22"/>
          <w:lang w:val="en-GB"/>
        </w:rPr>
        <w:t xml:space="preserve">. </w:t>
      </w:r>
      <w:r w:rsidR="002F0440">
        <w:rPr>
          <w:rFonts w:ascii="Century Gothic" w:hAnsi="Century Gothic"/>
          <w:sz w:val="22"/>
          <w:szCs w:val="22"/>
          <w:lang w:val="en-GB"/>
        </w:rPr>
        <w:t>The older, slower charms of Maldon are contrasted with the new towns of both South Woodham Ferrers and Basildon</w:t>
      </w:r>
      <w:r w:rsidR="00722E70">
        <w:rPr>
          <w:rFonts w:ascii="Century Gothic" w:hAnsi="Century Gothic"/>
          <w:sz w:val="22"/>
          <w:szCs w:val="22"/>
          <w:lang w:val="en-GB"/>
        </w:rPr>
        <w:t>. In the tapestry</w:t>
      </w:r>
      <w:r>
        <w:rPr>
          <w:rFonts w:ascii="Century Gothic" w:hAnsi="Century Gothic"/>
          <w:sz w:val="22"/>
          <w:szCs w:val="22"/>
          <w:lang w:val="en-GB"/>
        </w:rPr>
        <w:t>,</w:t>
      </w:r>
      <w:r w:rsidR="00722E70">
        <w:rPr>
          <w:rFonts w:ascii="Century Gothic" w:hAnsi="Century Gothic"/>
          <w:sz w:val="22"/>
          <w:szCs w:val="22"/>
          <w:lang w:val="en-GB"/>
        </w:rPr>
        <w:t xml:space="preserve"> In its Familiarity, Golden</w:t>
      </w:r>
      <w:r>
        <w:rPr>
          <w:rFonts w:ascii="Century Gothic" w:hAnsi="Century Gothic"/>
          <w:sz w:val="22"/>
          <w:szCs w:val="22"/>
          <w:lang w:val="en-GB"/>
        </w:rPr>
        <w:t>,</w:t>
      </w:r>
      <w:r w:rsidR="00722E70">
        <w:rPr>
          <w:rFonts w:ascii="Century Gothic" w:hAnsi="Century Gothic"/>
          <w:sz w:val="22"/>
          <w:szCs w:val="22"/>
          <w:lang w:val="en-GB"/>
        </w:rPr>
        <w:t xml:space="preserve"> Maldon is depicted through the sails of Dutch barges on the key and in the terrace of Victorian cottages in which Julie lives. </w:t>
      </w:r>
    </w:p>
    <w:p w:rsidR="00885FC9" w:rsidRPr="00F82203" w:rsidRDefault="00885FC9" w:rsidP="001F04F5">
      <w:pPr>
        <w:spacing w:line="276" w:lineRule="auto"/>
        <w:rPr>
          <w:rFonts w:ascii="Century Gothic" w:hAnsi="Century Gothic"/>
          <w:sz w:val="22"/>
          <w:szCs w:val="22"/>
          <w:lang w:val="en-GB"/>
        </w:rPr>
      </w:pPr>
      <w:r>
        <w:rPr>
          <w:rFonts w:ascii="Century Gothic" w:hAnsi="Century Gothic"/>
          <w:sz w:val="22"/>
          <w:szCs w:val="22"/>
          <w:lang w:val="en-GB"/>
        </w:rPr>
        <w:t xml:space="preserve">The Maldon Embroidery is a </w:t>
      </w:r>
      <w:r w:rsidR="001D4940">
        <w:rPr>
          <w:rFonts w:ascii="Century Gothic" w:hAnsi="Century Gothic"/>
          <w:sz w:val="22"/>
          <w:szCs w:val="22"/>
          <w:lang w:val="en-GB"/>
        </w:rPr>
        <w:t>forty-two-foot-long</w:t>
      </w:r>
      <w:r>
        <w:rPr>
          <w:rFonts w:ascii="Century Gothic" w:hAnsi="Century Gothic"/>
          <w:sz w:val="22"/>
          <w:szCs w:val="22"/>
          <w:lang w:val="en-GB"/>
        </w:rPr>
        <w:t xml:space="preserve"> series of embroidered panels designed by Humphrey Spender, an artist, photographer and textile designer who lived in the village of Ulting, just outside Maldon</w:t>
      </w:r>
      <w:r w:rsidR="004E0EDD">
        <w:rPr>
          <w:rFonts w:ascii="Century Gothic" w:hAnsi="Century Gothic"/>
          <w:sz w:val="22"/>
          <w:szCs w:val="22"/>
          <w:lang w:val="en-GB"/>
        </w:rPr>
        <w:t xml:space="preserve"> from the 1970s until the early years of the 21</w:t>
      </w:r>
      <w:r w:rsidR="004E0EDD" w:rsidRPr="004E0EDD">
        <w:rPr>
          <w:rFonts w:ascii="Century Gothic" w:hAnsi="Century Gothic"/>
          <w:sz w:val="22"/>
          <w:szCs w:val="22"/>
          <w:vertAlign w:val="superscript"/>
          <w:lang w:val="en-GB"/>
        </w:rPr>
        <w:t>st</w:t>
      </w:r>
      <w:r w:rsidR="004E0EDD">
        <w:rPr>
          <w:rFonts w:ascii="Century Gothic" w:hAnsi="Century Gothic"/>
          <w:sz w:val="22"/>
          <w:szCs w:val="22"/>
          <w:lang w:val="en-GB"/>
        </w:rPr>
        <w:t xml:space="preserve"> century. </w:t>
      </w:r>
      <w:r w:rsidR="001D4940">
        <w:rPr>
          <w:rFonts w:ascii="Century Gothic" w:hAnsi="Century Gothic"/>
          <w:sz w:val="22"/>
          <w:szCs w:val="22"/>
          <w:lang w:val="en-GB"/>
        </w:rPr>
        <w:t>The embroidery</w:t>
      </w:r>
      <w:r>
        <w:rPr>
          <w:rFonts w:ascii="Century Gothic" w:hAnsi="Century Gothic"/>
          <w:sz w:val="22"/>
          <w:szCs w:val="22"/>
          <w:lang w:val="en-GB"/>
        </w:rPr>
        <w:t xml:space="preserve"> commissioned to celebrate the 1000</w:t>
      </w:r>
      <w:r w:rsidRPr="00885FC9">
        <w:rPr>
          <w:rFonts w:ascii="Century Gothic" w:hAnsi="Century Gothic"/>
          <w:sz w:val="22"/>
          <w:szCs w:val="22"/>
          <w:vertAlign w:val="superscript"/>
          <w:lang w:val="en-GB"/>
        </w:rPr>
        <w:t>th</w:t>
      </w:r>
      <w:r>
        <w:rPr>
          <w:rFonts w:ascii="Century Gothic" w:hAnsi="Century Gothic"/>
          <w:sz w:val="22"/>
          <w:szCs w:val="22"/>
          <w:lang w:val="en-GB"/>
        </w:rPr>
        <w:t xml:space="preserve"> anniversary of the Battle of Maldon in 99AD forms an important touchstone for the tapestries in A House for Essex and Spender’s own house – designed in 1968 by Richard and Sue Rogers – forms an oblique stylistic reference </w:t>
      </w:r>
      <w:r w:rsidR="004E0EDD">
        <w:rPr>
          <w:rFonts w:ascii="Century Gothic" w:hAnsi="Century Gothic"/>
          <w:sz w:val="22"/>
          <w:szCs w:val="22"/>
          <w:lang w:val="en-GB"/>
        </w:rPr>
        <w:t xml:space="preserve">point </w:t>
      </w:r>
      <w:r>
        <w:rPr>
          <w:rFonts w:ascii="Century Gothic" w:hAnsi="Century Gothic"/>
          <w:sz w:val="22"/>
          <w:szCs w:val="22"/>
          <w:lang w:val="en-GB"/>
        </w:rPr>
        <w:t xml:space="preserve">through its vivid colour scheme. </w:t>
      </w:r>
    </w:p>
    <w:p w:rsidR="0085180D" w:rsidRPr="00F82203" w:rsidRDefault="0085180D" w:rsidP="001F04F5">
      <w:pPr>
        <w:spacing w:line="276" w:lineRule="auto"/>
        <w:rPr>
          <w:rFonts w:ascii="Century Gothic" w:hAnsi="Century Gothic"/>
          <w:b/>
          <w:bCs/>
          <w:sz w:val="22"/>
          <w:szCs w:val="22"/>
          <w:lang w:val="en-GB"/>
        </w:rPr>
      </w:pPr>
      <w:r w:rsidRPr="00F82203">
        <w:rPr>
          <w:rFonts w:ascii="Century Gothic" w:hAnsi="Century Gothic"/>
          <w:b/>
          <w:bCs/>
          <w:sz w:val="22"/>
          <w:szCs w:val="22"/>
          <w:lang w:val="en-GB"/>
        </w:rPr>
        <w:t>University of Essex</w:t>
      </w:r>
      <w:r w:rsidR="00750011" w:rsidRPr="00F82203">
        <w:rPr>
          <w:rFonts w:ascii="Century Gothic" w:hAnsi="Century Gothic"/>
          <w:b/>
          <w:bCs/>
          <w:sz w:val="22"/>
          <w:szCs w:val="22"/>
          <w:lang w:val="en-GB"/>
        </w:rPr>
        <w:t xml:space="preserve">, </w:t>
      </w:r>
      <w:r w:rsidRPr="00F82203">
        <w:rPr>
          <w:rFonts w:ascii="Century Gothic" w:hAnsi="Century Gothic"/>
          <w:b/>
          <w:bCs/>
          <w:sz w:val="22"/>
          <w:szCs w:val="22"/>
          <w:lang w:val="en-GB"/>
        </w:rPr>
        <w:t>Colchester</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“Soon the Essex campus’ clunky plazas</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Became her tangible yet dreaming spires</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Though she felt too old for drinking snakebite</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Sporting Converse or nodding out to grunge</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 xml:space="preserve">When a sweet IT tech called Robert </w:t>
      </w:r>
    </w:p>
    <w:p w:rsidR="00E8515C" w:rsidRPr="00F82203" w:rsidRDefault="00E8515C" w:rsidP="001F04F5">
      <w:pPr>
        <w:spacing w:line="276" w:lineRule="auto"/>
        <w:rPr>
          <w:rFonts w:ascii="Century Gothic" w:hAnsi="Century Gothic"/>
          <w:i/>
          <w:iCs/>
          <w:sz w:val="22"/>
          <w:szCs w:val="22"/>
          <w:lang w:val="en-GB"/>
        </w:rPr>
      </w:pPr>
      <w:r w:rsidRPr="00F82203">
        <w:rPr>
          <w:rFonts w:ascii="Century Gothic" w:hAnsi="Century Gothic"/>
          <w:i/>
          <w:iCs/>
          <w:sz w:val="22"/>
          <w:szCs w:val="22"/>
          <w:lang w:val="en-GB"/>
        </w:rPr>
        <w:t>Asked her out to lunch, she took the plunge.”</w:t>
      </w:r>
      <w:r w:rsidR="00034017">
        <w:rPr>
          <w:rStyle w:val="FootnoteReference"/>
          <w:rFonts w:ascii="Century Gothic" w:hAnsi="Century Gothic"/>
          <w:i/>
          <w:iCs/>
          <w:sz w:val="22"/>
          <w:szCs w:val="22"/>
          <w:lang w:val="en-GB"/>
        </w:rPr>
        <w:footnoteReference w:id="20"/>
      </w:r>
    </w:p>
    <w:p w:rsidR="00034017" w:rsidRDefault="00034017" w:rsidP="001F04F5">
      <w:pPr>
        <w:spacing w:line="276" w:lineRule="auto"/>
        <w:rPr>
          <w:rFonts w:ascii="Century Gothic" w:hAnsi="Century Gothic"/>
          <w:i/>
          <w:iCs/>
          <w:sz w:val="22"/>
          <w:szCs w:val="22"/>
          <w:lang w:val="en-GB"/>
        </w:rPr>
      </w:pPr>
    </w:p>
    <w:p w:rsidR="00750011" w:rsidRPr="00F82203" w:rsidRDefault="00750011" w:rsidP="001F04F5">
      <w:pPr>
        <w:spacing w:line="276" w:lineRule="auto"/>
        <w:rPr>
          <w:rFonts w:ascii="Century Gothic" w:hAnsi="Century Gothic"/>
          <w:sz w:val="22"/>
          <w:szCs w:val="22"/>
          <w:lang w:val="en-GB"/>
        </w:rPr>
      </w:pPr>
      <w:r w:rsidRPr="00F82203">
        <w:rPr>
          <w:rFonts w:ascii="Century Gothic" w:hAnsi="Century Gothic"/>
          <w:i/>
          <w:iCs/>
          <w:sz w:val="22"/>
          <w:szCs w:val="22"/>
          <w:lang w:val="en-GB"/>
        </w:rPr>
        <w:t>“The English love making things shaggy and softening everything up. We decided to do something fierce to let them work within”</w:t>
      </w:r>
      <w:r w:rsidR="00034017">
        <w:rPr>
          <w:rStyle w:val="FootnoteReference"/>
          <w:rFonts w:ascii="Century Gothic" w:hAnsi="Century Gothic"/>
          <w:i/>
          <w:iCs/>
          <w:sz w:val="22"/>
          <w:szCs w:val="22"/>
          <w:lang w:val="en-GB"/>
        </w:rPr>
        <w:footnoteReference w:id="21"/>
      </w:r>
    </w:p>
    <w:p w:rsidR="00311FE4" w:rsidRPr="00F82203" w:rsidRDefault="00311FE4" w:rsidP="001F04F5">
      <w:pPr>
        <w:pStyle w:val="NormalWeb"/>
        <w:spacing w:line="276" w:lineRule="auto"/>
        <w:rPr>
          <w:rFonts w:ascii="Century Gothic" w:hAnsi="Century Gothic"/>
          <w:sz w:val="22"/>
          <w:szCs w:val="22"/>
        </w:rPr>
      </w:pPr>
      <w:r w:rsidRPr="00F82203">
        <w:rPr>
          <w:rFonts w:ascii="Century Gothic" w:hAnsi="Century Gothic"/>
          <w:sz w:val="22"/>
          <w:szCs w:val="22"/>
        </w:rPr>
        <w:t>The University of Essex was established in 1963, receiving its</w:t>
      </w:r>
      <w:r w:rsidR="004E0EDD">
        <w:rPr>
          <w:rFonts w:ascii="Century Gothic" w:hAnsi="Century Gothic"/>
          <w:sz w:val="22"/>
          <w:szCs w:val="22"/>
        </w:rPr>
        <w:t xml:space="preserve"> royal charter</w:t>
      </w:r>
      <w:r w:rsidRPr="00F82203">
        <w:rPr>
          <w:rFonts w:ascii="Century Gothic" w:hAnsi="Century Gothic"/>
          <w:sz w:val="22"/>
          <w:szCs w:val="22"/>
        </w:rPr>
        <w:t xml:space="preserve"> in 1965. Its campus is just outside Colchester in Wivenhoe Park, the former landscaped gardens of a country house donated to the university for its use. The University of Essex is a so-called</w:t>
      </w:r>
      <w:r w:rsidR="004E0EDD">
        <w:rPr>
          <w:rFonts w:ascii="Century Gothic" w:hAnsi="Century Gothic"/>
          <w:sz w:val="22"/>
          <w:szCs w:val="22"/>
        </w:rPr>
        <w:t xml:space="preserve"> ‘plate-glass university’</w:t>
      </w:r>
      <w:r w:rsidRPr="00F82203">
        <w:rPr>
          <w:rFonts w:ascii="Century Gothic" w:hAnsi="Century Gothic"/>
          <w:sz w:val="22"/>
          <w:szCs w:val="22"/>
        </w:rPr>
        <w:t xml:space="preserve"> a group of universities which were established in the 1960s. The term referred to the architecture of these new universities which employed a modernist language in contrast to the medieval origins of the UK’s oldest universities and their red brick-based expansion in the 19</w:t>
      </w:r>
      <w:r w:rsidRPr="00F82203">
        <w:rPr>
          <w:rFonts w:ascii="Century Gothic" w:hAnsi="Century Gothic"/>
          <w:sz w:val="22"/>
          <w:szCs w:val="22"/>
          <w:vertAlign w:val="superscript"/>
        </w:rPr>
        <w:t>th</w:t>
      </w:r>
      <w:r w:rsidRPr="00F82203">
        <w:rPr>
          <w:rFonts w:ascii="Century Gothic" w:hAnsi="Century Gothic"/>
          <w:sz w:val="22"/>
          <w:szCs w:val="22"/>
        </w:rPr>
        <w:t xml:space="preserve"> century.</w:t>
      </w:r>
    </w:p>
    <w:p w:rsidR="00311FE4" w:rsidRPr="00F82203" w:rsidRDefault="00311FE4" w:rsidP="001F04F5">
      <w:pPr>
        <w:pStyle w:val="NormalWeb"/>
        <w:spacing w:line="276" w:lineRule="auto"/>
        <w:rPr>
          <w:rFonts w:ascii="Century Gothic" w:hAnsi="Century Gothic"/>
          <w:sz w:val="22"/>
          <w:szCs w:val="22"/>
        </w:rPr>
      </w:pPr>
      <w:r w:rsidRPr="00F82203">
        <w:rPr>
          <w:rFonts w:ascii="Century Gothic" w:hAnsi="Century Gothic"/>
          <w:sz w:val="22"/>
          <w:szCs w:val="22"/>
        </w:rPr>
        <w:t>As Je</w:t>
      </w:r>
      <w:r w:rsidR="00C4532A">
        <w:rPr>
          <w:rFonts w:ascii="Century Gothic" w:hAnsi="Century Gothic"/>
          <w:sz w:val="22"/>
          <w:szCs w:val="22"/>
        </w:rPr>
        <w:t>ss</w:t>
      </w:r>
      <w:r w:rsidRPr="00F82203">
        <w:rPr>
          <w:rFonts w:ascii="Century Gothic" w:hAnsi="Century Gothic"/>
          <w:sz w:val="22"/>
          <w:szCs w:val="22"/>
        </w:rPr>
        <w:t xml:space="preserve"> Twyman recounts in her essay </w:t>
      </w:r>
      <w:r w:rsidR="00DE1AB8">
        <w:rPr>
          <w:rFonts w:ascii="Century Gothic" w:hAnsi="Century Gothic"/>
          <w:sz w:val="22"/>
          <w:szCs w:val="22"/>
        </w:rPr>
        <w:t xml:space="preserve">University Radicalism, </w:t>
      </w:r>
      <w:r w:rsidR="00B15A54">
        <w:rPr>
          <w:rFonts w:ascii="Century Gothic" w:hAnsi="Century Gothic"/>
          <w:sz w:val="22"/>
          <w:szCs w:val="22"/>
        </w:rPr>
        <w:t>Student Uprising at the University of Essex</w:t>
      </w:r>
      <w:r w:rsidRPr="00F82203">
        <w:rPr>
          <w:rFonts w:ascii="Century Gothic" w:hAnsi="Century Gothic"/>
          <w:sz w:val="22"/>
          <w:szCs w:val="22"/>
        </w:rPr>
        <w:t xml:space="preserve">, the </w:t>
      </w:r>
      <w:r w:rsidR="00B15A54">
        <w:rPr>
          <w:rFonts w:ascii="Century Gothic" w:hAnsi="Century Gothic"/>
          <w:sz w:val="22"/>
          <w:szCs w:val="22"/>
        </w:rPr>
        <w:t>university</w:t>
      </w:r>
      <w:r w:rsidRPr="00F82203">
        <w:rPr>
          <w:rFonts w:ascii="Century Gothic" w:hAnsi="Century Gothic"/>
          <w:sz w:val="22"/>
          <w:szCs w:val="22"/>
        </w:rPr>
        <w:t xml:space="preserve"> was originally intended to focus on science and technology-based subjects. Twyman describe</w:t>
      </w:r>
      <w:r w:rsidR="00DE1AB8">
        <w:rPr>
          <w:rFonts w:ascii="Century Gothic" w:hAnsi="Century Gothic"/>
          <w:sz w:val="22"/>
          <w:szCs w:val="22"/>
        </w:rPr>
        <w:t xml:space="preserve">s the ambition of its founding Vice-Chancellor Albert </w:t>
      </w:r>
      <w:proofErr w:type="spellStart"/>
      <w:r w:rsidR="00DE1AB8">
        <w:rPr>
          <w:rFonts w:ascii="Century Gothic" w:hAnsi="Century Gothic"/>
          <w:sz w:val="22"/>
          <w:szCs w:val="22"/>
        </w:rPr>
        <w:t>Sloman</w:t>
      </w:r>
      <w:proofErr w:type="spellEnd"/>
      <w:r w:rsidR="00DE1AB8">
        <w:rPr>
          <w:rFonts w:ascii="Century Gothic" w:hAnsi="Century Gothic"/>
          <w:sz w:val="22"/>
          <w:szCs w:val="22"/>
        </w:rPr>
        <w:t xml:space="preserve"> </w:t>
      </w:r>
      <w:r w:rsidRPr="00F82203">
        <w:rPr>
          <w:rFonts w:ascii="Century Gothic" w:hAnsi="Century Gothic"/>
          <w:sz w:val="22"/>
          <w:szCs w:val="22"/>
        </w:rPr>
        <w:t xml:space="preserve">to establish a UK rival to the Massachusetts Institute of Technology (MIT) in Boston, USA. According to Twyman’s account, the later decision to incorporate humanities subjects and in particular sociology into the available subjects shifted the character of the emerging university and was instrumental in radicalising its student population in the late 1960s and early 70s. </w:t>
      </w:r>
    </w:p>
    <w:p w:rsidR="004E0EDD" w:rsidRDefault="00311FE4" w:rsidP="001F04F5">
      <w:pPr>
        <w:pStyle w:val="NormalWeb"/>
        <w:spacing w:line="276" w:lineRule="auto"/>
        <w:rPr>
          <w:rFonts w:ascii="Century Gothic" w:hAnsi="Century Gothic"/>
          <w:sz w:val="22"/>
          <w:szCs w:val="22"/>
        </w:rPr>
      </w:pPr>
      <w:r w:rsidRPr="00F82203">
        <w:rPr>
          <w:rFonts w:ascii="Century Gothic" w:hAnsi="Century Gothic"/>
          <w:sz w:val="22"/>
          <w:szCs w:val="22"/>
        </w:rPr>
        <w:t>The protests and sit-ins that occurred at Essex became both strongly embedded in the public imager of the university and linked the supposed radicalism of its architecture.</w:t>
      </w:r>
      <w:r w:rsidR="003D46B1">
        <w:rPr>
          <w:rStyle w:val="FootnoteReference"/>
          <w:rFonts w:ascii="Century Gothic" w:hAnsi="Century Gothic"/>
          <w:sz w:val="22"/>
          <w:szCs w:val="22"/>
        </w:rPr>
        <w:footnoteReference w:id="22"/>
      </w:r>
      <w:r w:rsidRPr="00F82203">
        <w:rPr>
          <w:rFonts w:ascii="Century Gothic" w:hAnsi="Century Gothic"/>
          <w:sz w:val="22"/>
          <w:szCs w:val="22"/>
        </w:rPr>
        <w:t xml:space="preserve"> Its designer Kenneth Capon’s </w:t>
      </w:r>
      <w:r w:rsidR="0053401D" w:rsidRPr="00F82203">
        <w:rPr>
          <w:rFonts w:ascii="Century Gothic" w:hAnsi="Century Gothic"/>
          <w:sz w:val="22"/>
          <w:szCs w:val="22"/>
        </w:rPr>
        <w:t xml:space="preserve">description of the architecture as ‘something fierce’ became strangely prescient. Although </w:t>
      </w:r>
      <w:r w:rsidR="001F04F5" w:rsidRPr="00F82203">
        <w:rPr>
          <w:rFonts w:ascii="Century Gothic" w:hAnsi="Century Gothic"/>
          <w:sz w:val="22"/>
          <w:szCs w:val="22"/>
        </w:rPr>
        <w:t xml:space="preserve">the design of the campus makes reference to picturesque precedents such as Italian hill towns, the architecture is uncompromising and also symbolic of post war social democracy. </w:t>
      </w:r>
    </w:p>
    <w:p w:rsidR="004E0EDD" w:rsidRDefault="001F04F5" w:rsidP="001F04F5">
      <w:pPr>
        <w:pStyle w:val="NormalWeb"/>
        <w:spacing w:line="276" w:lineRule="auto"/>
        <w:rPr>
          <w:rFonts w:ascii="Century Gothic" w:hAnsi="Century Gothic"/>
          <w:sz w:val="22"/>
          <w:szCs w:val="22"/>
        </w:rPr>
      </w:pPr>
      <w:r w:rsidRPr="00F82203">
        <w:rPr>
          <w:rFonts w:ascii="Century Gothic" w:hAnsi="Century Gothic"/>
          <w:sz w:val="22"/>
          <w:szCs w:val="22"/>
        </w:rPr>
        <w:t xml:space="preserve">Julie Cope’s decision to return to studying and higher education in the 1980s returns her to some extent to the same architectural impulses that guided Basildon. </w:t>
      </w:r>
      <w:r w:rsidR="004E0EDD">
        <w:rPr>
          <w:rFonts w:ascii="Century Gothic" w:hAnsi="Century Gothic"/>
          <w:sz w:val="22"/>
          <w:szCs w:val="22"/>
        </w:rPr>
        <w:t xml:space="preserve">Here she also meets her second husband Rob, an IT technician at the university who </w:t>
      </w:r>
      <w:r w:rsidR="00A1571C">
        <w:rPr>
          <w:rFonts w:ascii="Century Gothic" w:hAnsi="Century Gothic"/>
          <w:sz w:val="22"/>
          <w:szCs w:val="22"/>
        </w:rPr>
        <w:t>becomes wealthy as a result of the</w:t>
      </w:r>
      <w:r w:rsidR="004E0EDD">
        <w:rPr>
          <w:rFonts w:ascii="Century Gothic" w:hAnsi="Century Gothic"/>
          <w:sz w:val="22"/>
          <w:szCs w:val="22"/>
        </w:rPr>
        <w:t xml:space="preserve"> dotcom boom of the 1990s. </w:t>
      </w:r>
    </w:p>
    <w:p w:rsidR="009D1905" w:rsidRPr="00C4532A" w:rsidRDefault="004E0EDD" w:rsidP="00C4532A">
      <w:pPr>
        <w:pStyle w:val="NormalWeb"/>
        <w:spacing w:line="276" w:lineRule="auto"/>
        <w:rPr>
          <w:rFonts w:ascii="Century Gothic" w:hAnsi="Century Gothic"/>
          <w:sz w:val="22"/>
          <w:szCs w:val="22"/>
        </w:rPr>
      </w:pPr>
      <w:r>
        <w:rPr>
          <w:rFonts w:ascii="Century Gothic" w:hAnsi="Century Gothic"/>
          <w:sz w:val="22"/>
          <w:szCs w:val="22"/>
        </w:rPr>
        <w:t xml:space="preserve">Perry’s poem describes the marriage of Julie and Rob in bucolic terms. Comfortably off and happy, their life is contrasted to the fractiousness of her marriage to Dave. They marry in a stone circle in Scotland, holiday in India and enjoy bird watching trips on the Essex and Suffolk coastlines. One of their favourite spots is Wrabness, overlooking the Stour estuary.  </w:t>
      </w:r>
    </w:p>
    <w:p w:rsidR="00E8515C" w:rsidRPr="00F82203" w:rsidRDefault="00E8515C" w:rsidP="001F04F5">
      <w:pPr>
        <w:spacing w:line="276" w:lineRule="auto"/>
        <w:rPr>
          <w:rFonts w:ascii="Century Gothic" w:hAnsi="Century Gothic"/>
          <w:b/>
          <w:bCs/>
          <w:sz w:val="22"/>
          <w:szCs w:val="22"/>
        </w:rPr>
      </w:pPr>
      <w:r w:rsidRPr="00F82203">
        <w:rPr>
          <w:rFonts w:ascii="Century Gothic" w:hAnsi="Century Gothic"/>
          <w:b/>
          <w:bCs/>
          <w:sz w:val="22"/>
          <w:szCs w:val="22"/>
        </w:rPr>
        <w:t>Wrabness</w:t>
      </w:r>
    </w:p>
    <w:p w:rsidR="00E8515C"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“At the weekend they sought a shrine, a home</w:t>
      </w:r>
    </w:p>
    <w:p w:rsidR="00247502"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For their love, and they ambled upon it</w:t>
      </w:r>
    </w:p>
    <w:p w:rsidR="00247502"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A scrappy little house upon a brow</w:t>
      </w:r>
    </w:p>
    <w:p w:rsidR="00247502"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Squinting north across the Stour to Suffolk”</w:t>
      </w:r>
      <w:r w:rsidR="00C4532A">
        <w:rPr>
          <w:rStyle w:val="FootnoteReference"/>
          <w:rFonts w:ascii="Century Gothic" w:hAnsi="Century Gothic"/>
          <w:i/>
          <w:iCs/>
          <w:sz w:val="22"/>
          <w:szCs w:val="22"/>
        </w:rPr>
        <w:footnoteReference w:id="23"/>
      </w:r>
    </w:p>
    <w:p w:rsidR="003C2166" w:rsidRPr="00F82203" w:rsidRDefault="003559CE"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Wrabness is a small village overlooking the Stour estuary. It lies six miles inland from Harwich and the north sea. The river is wide and flat at this point, notoriously challenging for sailors as the navigable section is narrow and shallow. To the west the river passes by the small towns of Mistley and Manningtree, after which it is no longer tidal. Wrabness itself has around 400 inhabitants. The housing is mostly post war and runs along Station Road which connects the village to Mistley to the west and Ramsey to the east. </w:t>
      </w:r>
    </w:p>
    <w:p w:rsidR="003559CE" w:rsidRPr="00F82203" w:rsidRDefault="003559CE"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The landscape here is mostly arable farmland with horse pastures and grazing. </w:t>
      </w:r>
      <w:r w:rsidR="00DA5949" w:rsidRPr="00F82203">
        <w:rPr>
          <w:rFonts w:ascii="Century Gothic" w:hAnsi="Century Gothic"/>
          <w:sz w:val="22"/>
          <w:szCs w:val="22"/>
          <w:lang w:val="en-GB"/>
        </w:rPr>
        <w:t xml:space="preserve">Blackboy Lane runs from Station Road down towards the river. It crosses the railway (the Mayflower line between Manningtree and Harwich) and past a number of detached houses before it stops completely and a footpath leads down to the banks of the Stour. </w:t>
      </w:r>
    </w:p>
    <w:p w:rsidR="00DA5949" w:rsidRPr="00F82203" w:rsidRDefault="00DA5949"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A House For Essex is the last house on Black Boy Lane and its driveway continues the trajectory of the road</w:t>
      </w:r>
      <w:r w:rsidR="009D1905">
        <w:rPr>
          <w:rFonts w:ascii="Century Gothic" w:hAnsi="Century Gothic"/>
          <w:sz w:val="22"/>
          <w:szCs w:val="22"/>
          <w:lang w:val="en-GB"/>
        </w:rPr>
        <w:t xml:space="preserve">, </w:t>
      </w:r>
      <w:r w:rsidRPr="00F82203">
        <w:rPr>
          <w:rFonts w:ascii="Century Gothic" w:hAnsi="Century Gothic"/>
          <w:sz w:val="22"/>
          <w:szCs w:val="22"/>
          <w:lang w:val="en-GB"/>
        </w:rPr>
        <w:t>lead</w:t>
      </w:r>
      <w:r w:rsidR="009D1905">
        <w:rPr>
          <w:rFonts w:ascii="Century Gothic" w:hAnsi="Century Gothic"/>
          <w:sz w:val="22"/>
          <w:szCs w:val="22"/>
          <w:lang w:val="en-GB"/>
        </w:rPr>
        <w:t>ing</w:t>
      </w:r>
      <w:r w:rsidRPr="00F82203">
        <w:rPr>
          <w:rFonts w:ascii="Century Gothic" w:hAnsi="Century Gothic"/>
          <w:sz w:val="22"/>
          <w:szCs w:val="22"/>
          <w:lang w:val="en-GB"/>
        </w:rPr>
        <w:t xml:space="preserve"> directly to the front door. The house is aligned with the road so that its succession of roof gables can be seen, one above the other, as you approach it. The footpath deflects to one side with the house close up to it so that the decoration and detail is legible to passers</w:t>
      </w:r>
      <w:r w:rsidR="0066046E" w:rsidRPr="00F82203">
        <w:rPr>
          <w:rFonts w:ascii="Century Gothic" w:hAnsi="Century Gothic"/>
          <w:sz w:val="22"/>
          <w:szCs w:val="22"/>
          <w:lang w:val="en-GB"/>
        </w:rPr>
        <w:t>-</w:t>
      </w:r>
      <w:r w:rsidRPr="00F82203">
        <w:rPr>
          <w:rFonts w:ascii="Century Gothic" w:hAnsi="Century Gothic"/>
          <w:sz w:val="22"/>
          <w:szCs w:val="22"/>
          <w:lang w:val="en-GB"/>
        </w:rPr>
        <w:t>by. From here the footpath drops down between two copses of trees – East and West Wood before the wide expanse of river becomes visible. If you turn back to view the house it sits, positioned exactly</w:t>
      </w:r>
      <w:r w:rsidR="00A1571C">
        <w:rPr>
          <w:rFonts w:ascii="Century Gothic" w:hAnsi="Century Gothic"/>
          <w:sz w:val="22"/>
          <w:szCs w:val="22"/>
          <w:lang w:val="en-GB"/>
        </w:rPr>
        <w:t>,</w:t>
      </w:r>
      <w:r w:rsidRPr="00F82203">
        <w:rPr>
          <w:rFonts w:ascii="Century Gothic" w:hAnsi="Century Gothic"/>
          <w:sz w:val="22"/>
          <w:szCs w:val="22"/>
          <w:lang w:val="en-GB"/>
        </w:rPr>
        <w:t xml:space="preserve"> between the two banks of trees.</w:t>
      </w:r>
    </w:p>
    <w:p w:rsidR="00F93364" w:rsidRPr="00F82203" w:rsidRDefault="00DA5949"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The choice of site </w:t>
      </w:r>
      <w:r w:rsidR="009D1905">
        <w:rPr>
          <w:rFonts w:ascii="Century Gothic" w:hAnsi="Century Gothic"/>
          <w:sz w:val="22"/>
          <w:szCs w:val="22"/>
          <w:lang w:val="en-GB"/>
        </w:rPr>
        <w:t xml:space="preserve">for the house </w:t>
      </w:r>
      <w:r w:rsidRPr="00F82203">
        <w:rPr>
          <w:rFonts w:ascii="Century Gothic" w:hAnsi="Century Gothic"/>
          <w:sz w:val="22"/>
          <w:szCs w:val="22"/>
          <w:lang w:val="en-GB"/>
        </w:rPr>
        <w:t xml:space="preserve">was important. It relates to the idea of </w:t>
      </w:r>
      <w:r w:rsidR="009D1905">
        <w:rPr>
          <w:rFonts w:ascii="Century Gothic" w:hAnsi="Century Gothic"/>
          <w:sz w:val="22"/>
          <w:szCs w:val="22"/>
          <w:lang w:val="en-GB"/>
        </w:rPr>
        <w:t>pilgrimage</w:t>
      </w:r>
      <w:r w:rsidRPr="00F82203">
        <w:rPr>
          <w:rFonts w:ascii="Century Gothic" w:hAnsi="Century Gothic"/>
          <w:sz w:val="22"/>
          <w:szCs w:val="22"/>
          <w:lang w:val="en-GB"/>
        </w:rPr>
        <w:t xml:space="preserve"> chapels due to the proliferation of routes and modes of transport. </w:t>
      </w:r>
      <w:r w:rsidR="00F93364" w:rsidRPr="00F82203">
        <w:rPr>
          <w:rFonts w:ascii="Century Gothic" w:hAnsi="Century Gothic"/>
          <w:sz w:val="22"/>
          <w:szCs w:val="22"/>
          <w:lang w:val="en-GB"/>
        </w:rPr>
        <w:t>Close to the 80</w:t>
      </w:r>
      <w:r w:rsidR="0066046E" w:rsidRPr="00F82203">
        <w:rPr>
          <w:rFonts w:ascii="Century Gothic" w:hAnsi="Century Gothic"/>
          <w:sz w:val="22"/>
          <w:szCs w:val="22"/>
          <w:lang w:val="en-GB"/>
        </w:rPr>
        <w:t>-</w:t>
      </w:r>
      <w:r w:rsidR="00F93364" w:rsidRPr="00F82203">
        <w:rPr>
          <w:rFonts w:ascii="Century Gothic" w:hAnsi="Century Gothic"/>
          <w:sz w:val="22"/>
          <w:szCs w:val="22"/>
          <w:lang w:val="en-GB"/>
        </w:rPr>
        <w:t>mile Essex Way, accessible by train, car and – at least theoretically – boat, the house positions itself conceptually and physically in relation to an idea of journey. At the same time, the shift from road to footpath and the presence of the river as the boundary between Essex and Suffolk, strongly suggests the idea of the end of a journey and a sense of arrival. Like St. Peter</w:t>
      </w:r>
      <w:r w:rsidR="009D1905">
        <w:rPr>
          <w:rFonts w:ascii="Century Gothic" w:hAnsi="Century Gothic"/>
          <w:sz w:val="22"/>
          <w:szCs w:val="22"/>
          <w:lang w:val="en-GB"/>
        </w:rPr>
        <w:t>-</w:t>
      </w:r>
      <w:r w:rsidR="00F93364" w:rsidRPr="00F82203">
        <w:rPr>
          <w:rFonts w:ascii="Century Gothic" w:hAnsi="Century Gothic"/>
          <w:sz w:val="22"/>
          <w:szCs w:val="22"/>
          <w:lang w:val="en-GB"/>
        </w:rPr>
        <w:t>on</w:t>
      </w:r>
      <w:r w:rsidR="009D1905">
        <w:rPr>
          <w:rFonts w:ascii="Century Gothic" w:hAnsi="Century Gothic"/>
          <w:sz w:val="22"/>
          <w:szCs w:val="22"/>
          <w:lang w:val="en-GB"/>
        </w:rPr>
        <w:t>-</w:t>
      </w:r>
      <w:r w:rsidR="00F93364" w:rsidRPr="00F82203">
        <w:rPr>
          <w:rFonts w:ascii="Century Gothic" w:hAnsi="Century Gothic"/>
          <w:sz w:val="22"/>
          <w:szCs w:val="22"/>
          <w:lang w:val="en-GB"/>
        </w:rPr>
        <w:t>the</w:t>
      </w:r>
      <w:r w:rsidR="009D1905">
        <w:rPr>
          <w:rFonts w:ascii="Century Gothic" w:hAnsi="Century Gothic"/>
          <w:sz w:val="22"/>
          <w:szCs w:val="22"/>
          <w:lang w:val="en-GB"/>
        </w:rPr>
        <w:t>-</w:t>
      </w:r>
      <w:r w:rsidR="00F93364" w:rsidRPr="00F82203">
        <w:rPr>
          <w:rFonts w:ascii="Century Gothic" w:hAnsi="Century Gothic"/>
          <w:sz w:val="22"/>
          <w:szCs w:val="22"/>
          <w:lang w:val="en-GB"/>
        </w:rPr>
        <w:t xml:space="preserve">Wall, the house surveys the banks of the river and </w:t>
      </w:r>
      <w:r w:rsidR="009D1905">
        <w:rPr>
          <w:rFonts w:ascii="Century Gothic" w:hAnsi="Century Gothic"/>
          <w:sz w:val="22"/>
          <w:szCs w:val="22"/>
          <w:lang w:val="en-GB"/>
        </w:rPr>
        <w:t>forms a</w:t>
      </w:r>
      <w:r w:rsidR="00F93364" w:rsidRPr="00F82203">
        <w:rPr>
          <w:rFonts w:ascii="Century Gothic" w:hAnsi="Century Gothic"/>
          <w:sz w:val="22"/>
          <w:szCs w:val="22"/>
          <w:lang w:val="en-GB"/>
        </w:rPr>
        <w:t xml:space="preserve"> highly visible </w:t>
      </w:r>
      <w:r w:rsidR="009D1905">
        <w:rPr>
          <w:rFonts w:ascii="Century Gothic" w:hAnsi="Century Gothic"/>
          <w:sz w:val="22"/>
          <w:szCs w:val="22"/>
          <w:lang w:val="en-GB"/>
        </w:rPr>
        <w:t xml:space="preserve">object </w:t>
      </w:r>
      <w:r w:rsidR="00F93364" w:rsidRPr="00F82203">
        <w:rPr>
          <w:rFonts w:ascii="Century Gothic" w:hAnsi="Century Gothic"/>
          <w:sz w:val="22"/>
          <w:szCs w:val="22"/>
          <w:lang w:val="en-GB"/>
        </w:rPr>
        <w:t xml:space="preserve">in the landscape. </w:t>
      </w:r>
    </w:p>
    <w:p w:rsidR="001F04F5" w:rsidRPr="00F82203" w:rsidRDefault="001F04F5"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The journey described by Julie Cope’s life forms a section through the Essex landscape, a physical, cultural and economic journey covering plotland communities, post war new towns, late-twentieth century suburbia and the rediscovery of historic urbanism and conservation movements. It is one mirrored by wider political shifts, from the social democratic con</w:t>
      </w:r>
      <w:r w:rsidR="0040477C" w:rsidRPr="00F82203">
        <w:rPr>
          <w:rFonts w:ascii="Century Gothic" w:hAnsi="Century Gothic"/>
          <w:sz w:val="22"/>
          <w:szCs w:val="22"/>
          <w:lang w:val="en-GB"/>
        </w:rPr>
        <w:t>s</w:t>
      </w:r>
      <w:r w:rsidRPr="00F82203">
        <w:rPr>
          <w:rFonts w:ascii="Century Gothic" w:hAnsi="Century Gothic"/>
          <w:sz w:val="22"/>
          <w:szCs w:val="22"/>
          <w:lang w:val="en-GB"/>
        </w:rPr>
        <w:t xml:space="preserve">ensus of the post war settlement through the neo-liberalism ushered in by Margaret Thatcher’s Conservative landslide win of 1979 to the expansion of higher education and relative economic prosperity of the New Labour years. Julie Cope’s life </w:t>
      </w:r>
      <w:r w:rsidR="00F378BD">
        <w:rPr>
          <w:rFonts w:ascii="Century Gothic" w:hAnsi="Century Gothic"/>
          <w:sz w:val="22"/>
          <w:szCs w:val="22"/>
          <w:lang w:val="en-GB"/>
        </w:rPr>
        <w:t>can be read as</w:t>
      </w:r>
      <w:r w:rsidRPr="00F82203">
        <w:rPr>
          <w:rFonts w:ascii="Century Gothic" w:hAnsi="Century Gothic"/>
          <w:sz w:val="22"/>
          <w:szCs w:val="22"/>
          <w:lang w:val="en-GB"/>
        </w:rPr>
        <w:t xml:space="preserve"> a parable of upward mobility and of </w:t>
      </w:r>
      <w:r w:rsidR="0040477C" w:rsidRPr="00F82203">
        <w:rPr>
          <w:rFonts w:ascii="Century Gothic" w:hAnsi="Century Gothic"/>
          <w:sz w:val="22"/>
          <w:szCs w:val="22"/>
          <w:lang w:val="en-GB"/>
        </w:rPr>
        <w:t xml:space="preserve">class tourism. </w:t>
      </w:r>
    </w:p>
    <w:p w:rsidR="0040477C" w:rsidRPr="00F82203" w:rsidRDefault="0040477C"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As Perry’s poem makes clear, Julie’s Indian summer of university and second marriage is a socio-economic shift in class, Signifiers of this including holidays to India, gentle enthusiasms for reading, wine and cooking</w:t>
      </w:r>
      <w:r w:rsidR="00A1571C">
        <w:rPr>
          <w:rFonts w:ascii="Century Gothic" w:hAnsi="Century Gothic"/>
          <w:sz w:val="22"/>
          <w:szCs w:val="22"/>
          <w:lang w:val="en-GB"/>
        </w:rPr>
        <w:t>,</w:t>
      </w:r>
      <w:r w:rsidRPr="00F82203">
        <w:rPr>
          <w:rFonts w:ascii="Century Gothic" w:hAnsi="Century Gothic"/>
          <w:sz w:val="22"/>
          <w:szCs w:val="22"/>
          <w:lang w:val="en-GB"/>
        </w:rPr>
        <w:t xml:space="preserve"> pepper the poem and the artworks. No clear value judgement is made on this shift in her status though the autobiographical aspects of the story that relate to Perry’s </w:t>
      </w:r>
      <w:r w:rsidR="00A1571C">
        <w:rPr>
          <w:rFonts w:ascii="Century Gothic" w:hAnsi="Century Gothic"/>
          <w:sz w:val="22"/>
          <w:szCs w:val="22"/>
          <w:lang w:val="en-GB"/>
        </w:rPr>
        <w:t>own life and that of his mother contain</w:t>
      </w:r>
      <w:r w:rsidRPr="00F82203">
        <w:rPr>
          <w:rFonts w:ascii="Century Gothic" w:hAnsi="Century Gothic"/>
          <w:sz w:val="22"/>
          <w:szCs w:val="22"/>
          <w:lang w:val="en-GB"/>
        </w:rPr>
        <w:t xml:space="preserve"> </w:t>
      </w:r>
      <w:r w:rsidR="00A1571C">
        <w:rPr>
          <w:rFonts w:ascii="Century Gothic" w:hAnsi="Century Gothic"/>
          <w:sz w:val="22"/>
          <w:szCs w:val="22"/>
          <w:lang w:val="en-GB"/>
        </w:rPr>
        <w:t>aspects of wish fulfilment</w:t>
      </w:r>
      <w:r w:rsidRPr="00F82203">
        <w:rPr>
          <w:rFonts w:ascii="Century Gothic" w:hAnsi="Century Gothic"/>
          <w:sz w:val="22"/>
          <w:szCs w:val="22"/>
          <w:lang w:val="en-GB"/>
        </w:rPr>
        <w:t>.</w:t>
      </w:r>
    </w:p>
    <w:p w:rsidR="0040477C" w:rsidRDefault="0040477C"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More importantly for the focus of this essay, the journey implied by her fictional life allows the house to occupy a physical space that can be perceived as the end point of a possible pilgrimage. </w:t>
      </w:r>
    </w:p>
    <w:p w:rsidR="00F378BD" w:rsidRDefault="00F378BD" w:rsidP="00F378BD">
      <w:pPr>
        <w:spacing w:line="276" w:lineRule="auto"/>
        <w:jc w:val="both"/>
        <w:rPr>
          <w:rFonts w:ascii="Century Gothic" w:hAnsi="Century Gothic"/>
          <w:b/>
          <w:bCs/>
          <w:sz w:val="22"/>
          <w:szCs w:val="22"/>
          <w:lang w:val="en-GB"/>
        </w:rPr>
      </w:pPr>
      <w:r w:rsidRPr="00F82203">
        <w:rPr>
          <w:rFonts w:ascii="Century Gothic" w:hAnsi="Century Gothic"/>
          <w:b/>
          <w:bCs/>
          <w:sz w:val="22"/>
          <w:szCs w:val="22"/>
          <w:lang w:val="en-GB"/>
        </w:rPr>
        <w:t>Precedents</w:t>
      </w:r>
      <w:r>
        <w:rPr>
          <w:rFonts w:ascii="Century Gothic" w:hAnsi="Century Gothic"/>
          <w:b/>
          <w:bCs/>
          <w:sz w:val="22"/>
          <w:szCs w:val="22"/>
          <w:lang w:val="en-GB"/>
        </w:rPr>
        <w:t xml:space="preserve"> for A House for Essex</w:t>
      </w:r>
    </w:p>
    <w:p w:rsidR="00F378BD" w:rsidRPr="00F378BD" w:rsidRDefault="00F378BD" w:rsidP="00F378BD">
      <w:pPr>
        <w:spacing w:line="276" w:lineRule="auto"/>
        <w:jc w:val="both"/>
        <w:rPr>
          <w:rFonts w:ascii="Century Gothic" w:hAnsi="Century Gothic"/>
          <w:sz w:val="22"/>
          <w:szCs w:val="22"/>
          <w:lang w:val="en-GB"/>
        </w:rPr>
      </w:pPr>
      <w:r w:rsidRPr="00F378BD">
        <w:rPr>
          <w:rFonts w:ascii="Century Gothic" w:hAnsi="Century Gothic"/>
          <w:sz w:val="22"/>
          <w:szCs w:val="22"/>
          <w:lang w:val="en-GB"/>
        </w:rPr>
        <w:t xml:space="preserve">If the narrative arc of Julie’s life can be seen as a reflection of the journey from Cavey Island to Wrabness, the design of the house itself also draws on a number of precedents in the county. These precedents </w:t>
      </w:r>
      <w:r w:rsidR="00A1571C">
        <w:rPr>
          <w:rFonts w:ascii="Century Gothic" w:hAnsi="Century Gothic"/>
          <w:sz w:val="22"/>
          <w:szCs w:val="22"/>
          <w:lang w:val="en-GB"/>
        </w:rPr>
        <w:t xml:space="preserve">are </w:t>
      </w:r>
      <w:r w:rsidRPr="00F378BD">
        <w:rPr>
          <w:rFonts w:ascii="Century Gothic" w:hAnsi="Century Gothic"/>
          <w:sz w:val="22"/>
          <w:szCs w:val="22"/>
          <w:lang w:val="en-GB"/>
        </w:rPr>
        <w:t>combine</w:t>
      </w:r>
      <w:r w:rsidR="00A1571C">
        <w:rPr>
          <w:rFonts w:ascii="Century Gothic" w:hAnsi="Century Gothic"/>
          <w:sz w:val="22"/>
          <w:szCs w:val="22"/>
          <w:lang w:val="en-GB"/>
        </w:rPr>
        <w:t>d</w:t>
      </w:r>
      <w:r w:rsidRPr="00F378BD">
        <w:rPr>
          <w:rFonts w:ascii="Century Gothic" w:hAnsi="Century Gothic"/>
          <w:sz w:val="22"/>
          <w:szCs w:val="22"/>
          <w:lang w:val="en-GB"/>
        </w:rPr>
        <w:t xml:space="preserve"> with </w:t>
      </w:r>
      <w:r w:rsidR="00A1571C">
        <w:rPr>
          <w:rFonts w:ascii="Century Gothic" w:hAnsi="Century Gothic"/>
          <w:sz w:val="22"/>
          <w:szCs w:val="22"/>
          <w:lang w:val="en-GB"/>
        </w:rPr>
        <w:t xml:space="preserve">wider architectural </w:t>
      </w:r>
      <w:r w:rsidRPr="00F378BD">
        <w:rPr>
          <w:rFonts w:ascii="Century Gothic" w:hAnsi="Century Gothic"/>
          <w:sz w:val="22"/>
          <w:szCs w:val="22"/>
          <w:lang w:val="en-GB"/>
        </w:rPr>
        <w:t xml:space="preserve">references to help inform its spatial organisation, formal expression and decorative qualities. </w:t>
      </w:r>
    </w:p>
    <w:p w:rsidR="00F378BD" w:rsidRPr="00F82203" w:rsidRDefault="00F378BD" w:rsidP="00F378BD">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The most obvious formal reference for the house </w:t>
      </w:r>
      <w:proofErr w:type="gramStart"/>
      <w:r>
        <w:rPr>
          <w:rFonts w:ascii="Century Gothic" w:hAnsi="Century Gothic"/>
          <w:sz w:val="22"/>
          <w:szCs w:val="22"/>
          <w:lang w:val="en-GB"/>
        </w:rPr>
        <w:t>are</w:t>
      </w:r>
      <w:proofErr w:type="gramEnd"/>
      <w:r w:rsidRPr="00F82203">
        <w:rPr>
          <w:rFonts w:ascii="Century Gothic" w:hAnsi="Century Gothic"/>
          <w:sz w:val="22"/>
          <w:szCs w:val="22"/>
          <w:lang w:val="en-GB"/>
        </w:rPr>
        <w:t xml:space="preserve"> the </w:t>
      </w:r>
      <w:r>
        <w:rPr>
          <w:rFonts w:ascii="Century Gothic" w:hAnsi="Century Gothic"/>
          <w:sz w:val="22"/>
          <w:szCs w:val="22"/>
          <w:lang w:val="en-GB"/>
        </w:rPr>
        <w:t>S</w:t>
      </w:r>
      <w:r w:rsidRPr="00F82203">
        <w:rPr>
          <w:rFonts w:ascii="Century Gothic" w:hAnsi="Century Gothic"/>
          <w:sz w:val="22"/>
          <w:szCs w:val="22"/>
          <w:lang w:val="en-GB"/>
        </w:rPr>
        <w:t xml:space="preserve">tave </w:t>
      </w:r>
      <w:r>
        <w:rPr>
          <w:rFonts w:ascii="Century Gothic" w:hAnsi="Century Gothic"/>
          <w:sz w:val="22"/>
          <w:szCs w:val="22"/>
          <w:lang w:val="en-GB"/>
        </w:rPr>
        <w:t>C</w:t>
      </w:r>
      <w:r w:rsidRPr="00F82203">
        <w:rPr>
          <w:rFonts w:ascii="Century Gothic" w:hAnsi="Century Gothic"/>
          <w:sz w:val="22"/>
          <w:szCs w:val="22"/>
          <w:lang w:val="en-GB"/>
        </w:rPr>
        <w:t xml:space="preserve">hurches of Norway and Finland </w:t>
      </w:r>
      <w:r w:rsidR="00A1571C">
        <w:rPr>
          <w:rFonts w:ascii="Century Gothic" w:hAnsi="Century Gothic"/>
          <w:sz w:val="22"/>
          <w:szCs w:val="22"/>
          <w:lang w:val="en-GB"/>
        </w:rPr>
        <w:t>and</w:t>
      </w:r>
      <w:r>
        <w:rPr>
          <w:rFonts w:ascii="Century Gothic" w:hAnsi="Century Gothic"/>
          <w:sz w:val="22"/>
          <w:szCs w:val="22"/>
          <w:lang w:val="en-GB"/>
        </w:rPr>
        <w:t xml:space="preserve"> with</w:t>
      </w:r>
      <w:r w:rsidRPr="00F82203">
        <w:rPr>
          <w:rFonts w:ascii="Century Gothic" w:hAnsi="Century Gothic"/>
          <w:sz w:val="22"/>
          <w:szCs w:val="22"/>
          <w:lang w:val="en-GB"/>
        </w:rPr>
        <w:t xml:space="preserve"> the </w:t>
      </w:r>
      <w:r>
        <w:rPr>
          <w:rFonts w:ascii="Century Gothic" w:hAnsi="Century Gothic"/>
          <w:sz w:val="22"/>
          <w:szCs w:val="22"/>
          <w:lang w:val="en-GB"/>
        </w:rPr>
        <w:t>wooden O</w:t>
      </w:r>
      <w:r w:rsidRPr="00F82203">
        <w:rPr>
          <w:rFonts w:ascii="Century Gothic" w:hAnsi="Century Gothic"/>
          <w:sz w:val="22"/>
          <w:szCs w:val="22"/>
          <w:lang w:val="en-GB"/>
        </w:rPr>
        <w:t xml:space="preserve">rthodox churches of Russia. These </w:t>
      </w:r>
      <w:r>
        <w:rPr>
          <w:rFonts w:ascii="Century Gothic" w:hAnsi="Century Gothic"/>
          <w:sz w:val="22"/>
          <w:szCs w:val="22"/>
          <w:lang w:val="en-GB"/>
        </w:rPr>
        <w:t xml:space="preserve">historic </w:t>
      </w:r>
      <w:r w:rsidRPr="00F82203">
        <w:rPr>
          <w:rFonts w:ascii="Century Gothic" w:hAnsi="Century Gothic"/>
          <w:sz w:val="22"/>
          <w:szCs w:val="22"/>
          <w:lang w:val="en-GB"/>
        </w:rPr>
        <w:t xml:space="preserve">types </w:t>
      </w:r>
      <w:r>
        <w:rPr>
          <w:rFonts w:ascii="Century Gothic" w:hAnsi="Century Gothic"/>
          <w:sz w:val="22"/>
          <w:szCs w:val="22"/>
          <w:lang w:val="en-GB"/>
        </w:rPr>
        <w:t xml:space="preserve">often </w:t>
      </w:r>
      <w:r w:rsidRPr="00F82203">
        <w:rPr>
          <w:rFonts w:ascii="Century Gothic" w:hAnsi="Century Gothic"/>
          <w:sz w:val="22"/>
          <w:szCs w:val="22"/>
          <w:lang w:val="en-GB"/>
        </w:rPr>
        <w:t xml:space="preserve">use self-replicating forms to build large compositions made up of smaller parts. Shed-like shapes are piled up, one on top of the other, increasing in scale. The wooden churches of Russia </w:t>
      </w:r>
      <w:r>
        <w:rPr>
          <w:rFonts w:ascii="Century Gothic" w:hAnsi="Century Gothic"/>
          <w:sz w:val="22"/>
          <w:szCs w:val="22"/>
          <w:lang w:val="en-GB"/>
        </w:rPr>
        <w:t xml:space="preserve">in particular </w:t>
      </w:r>
      <w:r w:rsidRPr="00F82203">
        <w:rPr>
          <w:rFonts w:ascii="Century Gothic" w:hAnsi="Century Gothic"/>
          <w:sz w:val="22"/>
          <w:szCs w:val="22"/>
          <w:lang w:val="en-GB"/>
        </w:rPr>
        <w:t>formed a useful touchstone during the early stages of the design process</w:t>
      </w:r>
      <w:r>
        <w:rPr>
          <w:rFonts w:ascii="Century Gothic" w:hAnsi="Century Gothic"/>
          <w:sz w:val="22"/>
          <w:szCs w:val="22"/>
          <w:lang w:val="en-GB"/>
        </w:rPr>
        <w:t xml:space="preserve"> as they combine both monumental form and relatively humble materials. The replication of some elements at various sizes introduces ambiguities of scale which is exploited in the design of A House for Essex where the self-repeating shapes and the lack of </w:t>
      </w:r>
      <w:r w:rsidR="00A73D5E">
        <w:rPr>
          <w:rFonts w:ascii="Century Gothic" w:hAnsi="Century Gothic"/>
          <w:sz w:val="22"/>
          <w:szCs w:val="22"/>
          <w:lang w:val="en-GB"/>
        </w:rPr>
        <w:t xml:space="preserve">windows allows a relatively small object to appear larger than it is. The ‘folk’ quality of wooden stave churches was also important in the way that simple construction processes were overlaid with rich painted and applied decoration. </w:t>
      </w:r>
    </w:p>
    <w:p w:rsidR="00F378BD" w:rsidRPr="00F82203" w:rsidRDefault="00A73D5E" w:rsidP="00F378BD">
      <w:pPr>
        <w:spacing w:line="276" w:lineRule="auto"/>
        <w:jc w:val="both"/>
        <w:rPr>
          <w:rFonts w:ascii="Century Gothic" w:hAnsi="Century Gothic"/>
          <w:sz w:val="22"/>
          <w:szCs w:val="22"/>
          <w:lang w:val="en-GB"/>
        </w:rPr>
      </w:pPr>
      <w:r>
        <w:rPr>
          <w:rFonts w:ascii="Century Gothic" w:hAnsi="Century Gothic"/>
          <w:sz w:val="22"/>
          <w:szCs w:val="22"/>
          <w:lang w:val="en-GB"/>
        </w:rPr>
        <w:t>There were also a</w:t>
      </w:r>
      <w:r w:rsidR="00F378BD" w:rsidRPr="00F82203">
        <w:rPr>
          <w:rFonts w:ascii="Century Gothic" w:hAnsi="Century Gothic"/>
          <w:sz w:val="22"/>
          <w:szCs w:val="22"/>
          <w:lang w:val="en-GB"/>
        </w:rPr>
        <w:t xml:space="preserve"> number of </w:t>
      </w:r>
      <w:r>
        <w:rPr>
          <w:rFonts w:ascii="Century Gothic" w:hAnsi="Century Gothic"/>
          <w:sz w:val="22"/>
          <w:szCs w:val="22"/>
          <w:lang w:val="en-GB"/>
        </w:rPr>
        <w:t xml:space="preserve">building </w:t>
      </w:r>
      <w:r w:rsidR="00F378BD" w:rsidRPr="00F82203">
        <w:rPr>
          <w:rFonts w:ascii="Century Gothic" w:hAnsi="Century Gothic"/>
          <w:sz w:val="22"/>
          <w:szCs w:val="22"/>
          <w:lang w:val="en-GB"/>
        </w:rPr>
        <w:t xml:space="preserve">precedents closer </w:t>
      </w:r>
      <w:r>
        <w:rPr>
          <w:rFonts w:ascii="Century Gothic" w:hAnsi="Century Gothic"/>
          <w:sz w:val="22"/>
          <w:szCs w:val="22"/>
          <w:lang w:val="en-GB"/>
        </w:rPr>
        <w:t xml:space="preserve">in Essex, some of which related formally to Stave churches or shared certain characteristics </w:t>
      </w:r>
      <w:r w:rsidR="00CD53C7">
        <w:rPr>
          <w:rFonts w:ascii="Century Gothic" w:hAnsi="Century Gothic"/>
          <w:sz w:val="22"/>
          <w:szCs w:val="22"/>
          <w:lang w:val="en-GB"/>
        </w:rPr>
        <w:t xml:space="preserve">with them </w:t>
      </w:r>
      <w:r>
        <w:rPr>
          <w:rFonts w:ascii="Century Gothic" w:hAnsi="Century Gothic"/>
          <w:sz w:val="22"/>
          <w:szCs w:val="22"/>
          <w:lang w:val="en-GB"/>
        </w:rPr>
        <w:t>including</w:t>
      </w:r>
      <w:r w:rsidR="00F378BD">
        <w:rPr>
          <w:rFonts w:ascii="Century Gothic" w:hAnsi="Century Gothic"/>
          <w:sz w:val="22"/>
          <w:szCs w:val="22"/>
          <w:lang w:val="en-GB"/>
        </w:rPr>
        <w:t xml:space="preserve"> </w:t>
      </w:r>
      <w:r w:rsidR="00F378BD" w:rsidRPr="00F82203">
        <w:rPr>
          <w:rFonts w:ascii="Century Gothic" w:hAnsi="Century Gothic"/>
          <w:sz w:val="22"/>
          <w:szCs w:val="22"/>
          <w:lang w:val="en-GB"/>
        </w:rPr>
        <w:t>St. Laurence’s church in Blackmore, Essex. The church stands on the site of a medieval priory and its central nave may be 12</w:t>
      </w:r>
      <w:r w:rsidR="00F378BD" w:rsidRPr="00F82203">
        <w:rPr>
          <w:rFonts w:ascii="Century Gothic" w:hAnsi="Century Gothic"/>
          <w:sz w:val="22"/>
          <w:szCs w:val="22"/>
          <w:vertAlign w:val="superscript"/>
          <w:lang w:val="en-GB"/>
        </w:rPr>
        <w:t>th</w:t>
      </w:r>
      <w:r w:rsidR="00F378BD" w:rsidRPr="00F82203">
        <w:rPr>
          <w:rFonts w:ascii="Century Gothic" w:hAnsi="Century Gothic"/>
          <w:sz w:val="22"/>
          <w:szCs w:val="22"/>
          <w:lang w:val="en-GB"/>
        </w:rPr>
        <w:t xml:space="preserve"> century and a part of the priory itself. The most noticeable feature of the church is its 15</w:t>
      </w:r>
      <w:r w:rsidR="00F378BD" w:rsidRPr="00F82203">
        <w:rPr>
          <w:rFonts w:ascii="Century Gothic" w:hAnsi="Century Gothic"/>
          <w:sz w:val="22"/>
          <w:szCs w:val="22"/>
          <w:vertAlign w:val="superscript"/>
          <w:lang w:val="en-GB"/>
        </w:rPr>
        <w:t>th</w:t>
      </w:r>
      <w:r w:rsidR="00F378BD" w:rsidRPr="00F82203">
        <w:rPr>
          <w:rFonts w:ascii="Century Gothic" w:hAnsi="Century Gothic"/>
          <w:sz w:val="22"/>
          <w:szCs w:val="22"/>
          <w:lang w:val="en-GB"/>
        </w:rPr>
        <w:t xml:space="preserve"> century timber bell tower. Though timber bell towers are not unusual in Essex, the three-stage format </w:t>
      </w:r>
      <w:r w:rsidR="00CD53C7">
        <w:rPr>
          <w:rFonts w:ascii="Century Gothic" w:hAnsi="Century Gothic"/>
          <w:sz w:val="22"/>
          <w:szCs w:val="22"/>
          <w:lang w:val="en-GB"/>
        </w:rPr>
        <w:t xml:space="preserve">of St. Laurence </w:t>
      </w:r>
      <w:r w:rsidR="00F378BD" w:rsidRPr="00F82203">
        <w:rPr>
          <w:rFonts w:ascii="Century Gothic" w:hAnsi="Century Gothic"/>
          <w:sz w:val="22"/>
          <w:szCs w:val="22"/>
          <w:lang w:val="en-GB"/>
        </w:rPr>
        <w:t>is. Each stage of the tower becomes smaller, with each separated by a sloping, tiled section of roof like a skirt.</w:t>
      </w:r>
      <w:r w:rsidR="00CD53C7">
        <w:rPr>
          <w:rFonts w:ascii="Century Gothic" w:hAnsi="Century Gothic"/>
          <w:sz w:val="22"/>
          <w:szCs w:val="22"/>
          <w:lang w:val="en-GB"/>
        </w:rPr>
        <w:t xml:space="preserve"> The tower of St Laurence</w:t>
      </w:r>
      <w:r>
        <w:rPr>
          <w:rFonts w:ascii="Century Gothic" w:hAnsi="Century Gothic"/>
          <w:sz w:val="22"/>
          <w:szCs w:val="22"/>
          <w:lang w:val="en-GB"/>
        </w:rPr>
        <w:t xml:space="preserve"> has echoes of stave churches and the wooden Russian churches that informed the early design stages of the house and </w:t>
      </w:r>
      <w:r w:rsidR="00CD53C7">
        <w:rPr>
          <w:rFonts w:ascii="Century Gothic" w:hAnsi="Century Gothic"/>
          <w:sz w:val="22"/>
          <w:szCs w:val="22"/>
          <w:lang w:val="en-GB"/>
        </w:rPr>
        <w:t>allowed formal resonances between them to develop.</w:t>
      </w:r>
      <w:r>
        <w:rPr>
          <w:rFonts w:ascii="Century Gothic" w:hAnsi="Century Gothic"/>
          <w:sz w:val="22"/>
          <w:szCs w:val="22"/>
          <w:lang w:val="en-GB"/>
        </w:rPr>
        <w:t xml:space="preserve"> </w:t>
      </w:r>
    </w:p>
    <w:p w:rsidR="00F378BD" w:rsidRPr="00F82203" w:rsidRDefault="00F378BD" w:rsidP="00F378BD">
      <w:pPr>
        <w:spacing w:after="0" w:line="276" w:lineRule="auto"/>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 xml:space="preserve">The Black Chapel in </w:t>
      </w:r>
      <w:r>
        <w:rPr>
          <w:rFonts w:ascii="Century Gothic" w:eastAsia="Times New Roman" w:hAnsi="Century Gothic" w:cs="Times New Roman"/>
          <w:sz w:val="22"/>
          <w:szCs w:val="22"/>
          <w:lang w:val="en-GB" w:eastAsia="zh-CN"/>
        </w:rPr>
        <w:t>North End</w:t>
      </w:r>
      <w:r w:rsidRPr="00F82203">
        <w:rPr>
          <w:rFonts w:ascii="Century Gothic" w:eastAsia="Times New Roman" w:hAnsi="Century Gothic" w:cs="Times New Roman"/>
          <w:sz w:val="22"/>
          <w:szCs w:val="22"/>
          <w:lang w:val="en-GB" w:eastAsia="zh-CN"/>
        </w:rPr>
        <w:t xml:space="preserve"> offers both formal and programmatic precedent. This timber-framed building – originally constructed in the 15</w:t>
      </w:r>
      <w:r w:rsidRPr="00F82203">
        <w:rPr>
          <w:rFonts w:ascii="Century Gothic" w:eastAsia="Times New Roman" w:hAnsi="Century Gothic" w:cs="Times New Roman"/>
          <w:sz w:val="22"/>
          <w:szCs w:val="22"/>
          <w:vertAlign w:val="superscript"/>
          <w:lang w:val="en-GB" w:eastAsia="zh-CN"/>
        </w:rPr>
        <w:t>th</w:t>
      </w:r>
      <w:r w:rsidRPr="00F82203">
        <w:rPr>
          <w:rFonts w:ascii="Century Gothic" w:eastAsia="Times New Roman" w:hAnsi="Century Gothic" w:cs="Times New Roman"/>
          <w:sz w:val="22"/>
          <w:szCs w:val="22"/>
          <w:lang w:val="en-GB" w:eastAsia="zh-CN"/>
        </w:rPr>
        <w:t xml:space="preserve"> century – contains both a chapel and a house. The Historic England listing describe</w:t>
      </w:r>
      <w:r>
        <w:rPr>
          <w:rFonts w:ascii="Century Gothic" w:eastAsia="Times New Roman" w:hAnsi="Century Gothic" w:cs="Times New Roman"/>
          <w:sz w:val="22"/>
          <w:szCs w:val="22"/>
          <w:lang w:val="en-GB" w:eastAsia="zh-CN"/>
        </w:rPr>
        <w:t>s</w:t>
      </w:r>
      <w:r w:rsidRPr="00F82203">
        <w:rPr>
          <w:rFonts w:ascii="Century Gothic" w:eastAsia="Times New Roman" w:hAnsi="Century Gothic" w:cs="Times New Roman"/>
          <w:sz w:val="22"/>
          <w:szCs w:val="22"/>
          <w:lang w:val="en-GB" w:eastAsia="zh-CN"/>
        </w:rPr>
        <w:t xml:space="preserve"> it as a "peculiar" chapel, one outside the authority of the diocesan bishops. The central nave leads to the house, which crosses it at right angles, like a transept. </w:t>
      </w:r>
      <w:r>
        <w:rPr>
          <w:rFonts w:ascii="Century Gothic" w:eastAsia="Times New Roman" w:hAnsi="Century Gothic" w:cs="Times New Roman"/>
          <w:sz w:val="22"/>
          <w:szCs w:val="22"/>
          <w:lang w:val="en-GB" w:eastAsia="zh-CN"/>
        </w:rPr>
        <w:t>Much of the chapel and priest’s house was restored in the early 19</w:t>
      </w:r>
      <w:r w:rsidRPr="008124B0">
        <w:rPr>
          <w:rFonts w:ascii="Century Gothic" w:eastAsia="Times New Roman" w:hAnsi="Century Gothic" w:cs="Times New Roman"/>
          <w:sz w:val="22"/>
          <w:szCs w:val="22"/>
          <w:vertAlign w:val="superscript"/>
          <w:lang w:val="en-GB" w:eastAsia="zh-CN"/>
        </w:rPr>
        <w:t>th</w:t>
      </w:r>
      <w:r>
        <w:rPr>
          <w:rFonts w:ascii="Century Gothic" w:eastAsia="Times New Roman" w:hAnsi="Century Gothic" w:cs="Times New Roman"/>
          <w:sz w:val="22"/>
          <w:szCs w:val="22"/>
          <w:lang w:val="en-GB" w:eastAsia="zh-CN"/>
        </w:rPr>
        <w:t xml:space="preserve"> century and modifications made in the 20</w:t>
      </w:r>
      <w:r w:rsidRPr="008124B0">
        <w:rPr>
          <w:rFonts w:ascii="Century Gothic" w:eastAsia="Times New Roman" w:hAnsi="Century Gothic" w:cs="Times New Roman"/>
          <w:sz w:val="22"/>
          <w:szCs w:val="22"/>
          <w:vertAlign w:val="superscript"/>
          <w:lang w:val="en-GB" w:eastAsia="zh-CN"/>
        </w:rPr>
        <w:t>th</w:t>
      </w:r>
      <w:r>
        <w:rPr>
          <w:rFonts w:ascii="Century Gothic" w:eastAsia="Times New Roman" w:hAnsi="Century Gothic" w:cs="Times New Roman"/>
          <w:sz w:val="22"/>
          <w:szCs w:val="22"/>
          <w:lang w:val="en-GB" w:eastAsia="zh-CN"/>
        </w:rPr>
        <w:t xml:space="preserve"> century which restored the distinctive tie beams that span across the nave.</w:t>
      </w:r>
      <w:r w:rsidR="00CD53C7">
        <w:rPr>
          <w:rFonts w:ascii="Century Gothic" w:eastAsia="Times New Roman" w:hAnsi="Century Gothic" w:cs="Times New Roman"/>
          <w:sz w:val="22"/>
          <w:szCs w:val="22"/>
          <w:lang w:val="en-GB" w:eastAsia="zh-CN"/>
        </w:rPr>
        <w:t xml:space="preserve"> Most fundamentally the houses fuses the architectural programmes of chapel and house, drawing little distinction between them in physical terms. </w:t>
      </w:r>
    </w:p>
    <w:p w:rsidR="00F378BD" w:rsidRDefault="00F378BD" w:rsidP="00F378BD">
      <w:pPr>
        <w:spacing w:after="0" w:line="276" w:lineRule="auto"/>
        <w:rPr>
          <w:rFonts w:ascii="Century Gothic" w:eastAsia="Times New Roman" w:hAnsi="Century Gothic" w:cs="Times New Roman"/>
          <w:sz w:val="22"/>
          <w:szCs w:val="22"/>
          <w:lang w:val="en-GB" w:eastAsia="zh-CN"/>
        </w:rPr>
      </w:pPr>
    </w:p>
    <w:p w:rsidR="00F378BD" w:rsidRDefault="00F378BD" w:rsidP="00F378BD">
      <w:pPr>
        <w:spacing w:after="0" w:line="276" w:lineRule="auto"/>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St. Peter on the Wall lies on the Roman site of Othona, one of the Forts of the Saxon Shore, a half circle of nine or ten forts built along the coast from the Isle of Wight to The Wash as protection against the Saxons. Following the collapse of the Roman Empire, the site was occupied by St Cedd who used the remains of Othona to build St Peter’s. Most of the site occupied by Othona has been eroded by the sea, leaving St Peter’s as an isolated building overlooking the Blackwater Estuary as it meets the North Sea. </w:t>
      </w:r>
      <w:r w:rsidR="00C4532A">
        <w:rPr>
          <w:rStyle w:val="FootnoteReference"/>
          <w:rFonts w:ascii="Century Gothic" w:eastAsia="Times New Roman" w:hAnsi="Century Gothic" w:cs="Times New Roman"/>
          <w:sz w:val="22"/>
          <w:szCs w:val="22"/>
          <w:lang w:val="en-GB" w:eastAsia="zh-CN"/>
        </w:rPr>
        <w:footnoteReference w:id="24"/>
      </w:r>
    </w:p>
    <w:p w:rsidR="00F378BD" w:rsidRDefault="00F378BD" w:rsidP="00F378BD">
      <w:pPr>
        <w:spacing w:after="0" w:line="276" w:lineRule="auto"/>
        <w:rPr>
          <w:rFonts w:ascii="Century Gothic" w:eastAsia="Times New Roman" w:hAnsi="Century Gothic" w:cs="Times New Roman"/>
          <w:sz w:val="22"/>
          <w:szCs w:val="22"/>
          <w:lang w:val="en-GB" w:eastAsia="zh-CN"/>
        </w:rPr>
      </w:pPr>
    </w:p>
    <w:p w:rsidR="007945C8" w:rsidRDefault="00F378BD" w:rsidP="007945C8">
      <w:pPr>
        <w:spacing w:after="0" w:line="276" w:lineRule="auto"/>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The building dates from c654 and is one of half a dozen seventh century churches built on Roman sites using largely Roman material. In plan it closely resembled the slightly later Saxon church at Reculver, a structure that also surveys the flat landscape of the Isle of Thanet. In both cases, while the churches appear to stand in remote isolation, they owe their existence to the prominence of their sites and the fact that they once lay at a confluence of routes. </w:t>
      </w:r>
    </w:p>
    <w:p w:rsidR="007945C8" w:rsidRDefault="007945C8" w:rsidP="007945C8">
      <w:pPr>
        <w:spacing w:after="0" w:line="276" w:lineRule="auto"/>
        <w:rPr>
          <w:rFonts w:ascii="Century Gothic" w:eastAsia="Times New Roman" w:hAnsi="Century Gothic" w:cs="Times New Roman"/>
          <w:sz w:val="22"/>
          <w:szCs w:val="22"/>
          <w:lang w:val="en-GB" w:eastAsia="zh-CN"/>
        </w:rPr>
      </w:pPr>
    </w:p>
    <w:p w:rsidR="00CD53C7" w:rsidRDefault="007945C8" w:rsidP="007945C8">
      <w:pPr>
        <w:spacing w:after="0" w:line="276" w:lineRule="auto"/>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Like the other precedents discussed above, St Peter formed an important influence on the development of A House for Essex. Much of this influence </w:t>
      </w:r>
      <w:r w:rsidR="00CD53C7">
        <w:rPr>
          <w:rFonts w:ascii="Century Gothic" w:eastAsia="Times New Roman" w:hAnsi="Century Gothic" w:cs="Times New Roman"/>
          <w:sz w:val="22"/>
          <w:szCs w:val="22"/>
          <w:lang w:val="en-GB" w:eastAsia="zh-CN"/>
        </w:rPr>
        <w:t>is</w:t>
      </w:r>
      <w:r>
        <w:rPr>
          <w:rFonts w:ascii="Century Gothic" w:eastAsia="Times New Roman" w:hAnsi="Century Gothic" w:cs="Times New Roman"/>
          <w:sz w:val="22"/>
          <w:szCs w:val="22"/>
          <w:lang w:val="en-GB" w:eastAsia="zh-CN"/>
        </w:rPr>
        <w:t xml:space="preserve"> again due to the relative lack of detail on the </w:t>
      </w:r>
      <w:proofErr w:type="gramStart"/>
      <w:r>
        <w:rPr>
          <w:rFonts w:ascii="Century Gothic" w:eastAsia="Times New Roman" w:hAnsi="Century Gothic" w:cs="Times New Roman"/>
          <w:sz w:val="22"/>
          <w:szCs w:val="22"/>
          <w:lang w:val="en-GB" w:eastAsia="zh-CN"/>
        </w:rPr>
        <w:t>chapel which</w:t>
      </w:r>
      <w:proofErr w:type="gramEnd"/>
      <w:r>
        <w:rPr>
          <w:rFonts w:ascii="Century Gothic" w:eastAsia="Times New Roman" w:hAnsi="Century Gothic" w:cs="Times New Roman"/>
          <w:sz w:val="22"/>
          <w:szCs w:val="22"/>
          <w:lang w:val="en-GB" w:eastAsia="zh-CN"/>
        </w:rPr>
        <w:t xml:space="preserve"> contributes to its monumental character. St Peter has relatively few windows and they are small compared to its surface area. This increases the sense of scale of the building perceptually within the landscape around it. </w:t>
      </w:r>
      <w:r w:rsidR="004766E5">
        <w:rPr>
          <w:rFonts w:ascii="Century Gothic" w:eastAsia="Times New Roman" w:hAnsi="Century Gothic" w:cs="Times New Roman"/>
          <w:sz w:val="22"/>
          <w:szCs w:val="22"/>
          <w:lang w:val="en-GB" w:eastAsia="zh-CN"/>
        </w:rPr>
        <w:t xml:space="preserve">Whilst the form for A House for Essex is more complex than St Peter, it has similarly been conceived as a singular object in the landscape, one designed to be read as an individual landmark. </w:t>
      </w:r>
    </w:p>
    <w:p w:rsidR="00CD53C7" w:rsidRDefault="00CD53C7" w:rsidP="007945C8">
      <w:pPr>
        <w:spacing w:after="0" w:line="276" w:lineRule="auto"/>
        <w:rPr>
          <w:rFonts w:ascii="Century Gothic" w:eastAsia="Times New Roman" w:hAnsi="Century Gothic" w:cs="Times New Roman"/>
          <w:sz w:val="22"/>
          <w:szCs w:val="22"/>
          <w:lang w:val="en-GB" w:eastAsia="zh-CN"/>
        </w:rPr>
      </w:pPr>
    </w:p>
    <w:p w:rsidR="007945C8" w:rsidRDefault="004766E5" w:rsidP="007945C8">
      <w:pPr>
        <w:spacing w:after="0" w:line="276" w:lineRule="auto"/>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The importance of this in relation to much contemporary architecture is critical. A comparison with the other houses completed as part of the Living Architecture programme helps to clarify this point. In all cases the houses are expressed as horizontal structures, spreading out across the landscape as a series of low sheds or floating masses. To some extent each of the houses attempts to blend in with the landscape by becoming part of it. A House for Essex is vertical in aspect and definitively different to the landscape around it in formal terms. Whilst certain material and colour resonances with the surrounding context are explored, the house itself is designed to stand aloof from context and to form a landmark. Ambiguities of scale are deployed in order to give a relatively small object a presence in its landscape setting, standing apart from it in formal terms. </w:t>
      </w:r>
    </w:p>
    <w:p w:rsidR="004766E5" w:rsidRDefault="004766E5" w:rsidP="007945C8">
      <w:pPr>
        <w:spacing w:after="0" w:line="276" w:lineRule="auto"/>
        <w:rPr>
          <w:rFonts w:ascii="Century Gothic" w:eastAsia="Times New Roman" w:hAnsi="Century Gothic" w:cs="Times New Roman"/>
          <w:sz w:val="22"/>
          <w:szCs w:val="22"/>
          <w:lang w:val="en-GB" w:eastAsia="zh-CN"/>
        </w:rPr>
      </w:pPr>
    </w:p>
    <w:p w:rsidR="004766E5" w:rsidRDefault="004766E5" w:rsidP="007945C8">
      <w:pPr>
        <w:spacing w:after="0" w:line="276" w:lineRule="auto"/>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This was the principal lesson learned from St Peter, whilst acknowledging the changed circumstances of that building over time. It is hoped that A House for Essex’s presence in the landscape links it to pilgrimage and wayside chapels, forming a landmark that aids navigation and establishes a presence  that conveys ideas around the completion of a journey. </w:t>
      </w:r>
    </w:p>
    <w:p w:rsidR="00CD53C7" w:rsidRDefault="00CD53C7" w:rsidP="001F04F5">
      <w:pPr>
        <w:spacing w:line="276" w:lineRule="auto"/>
        <w:jc w:val="both"/>
        <w:rPr>
          <w:rFonts w:ascii="Century Gothic" w:eastAsia="Times New Roman" w:hAnsi="Century Gothic" w:cs="Times New Roman"/>
          <w:sz w:val="22"/>
          <w:szCs w:val="22"/>
          <w:lang w:val="en-GB" w:eastAsia="zh-CN"/>
        </w:rPr>
      </w:pPr>
    </w:p>
    <w:p w:rsidR="00F93364" w:rsidRPr="00F82203" w:rsidRDefault="00F93364" w:rsidP="001F04F5">
      <w:pPr>
        <w:spacing w:line="276" w:lineRule="auto"/>
        <w:jc w:val="both"/>
        <w:rPr>
          <w:rFonts w:ascii="Century Gothic" w:hAnsi="Century Gothic"/>
          <w:b/>
          <w:bCs/>
          <w:sz w:val="22"/>
          <w:szCs w:val="22"/>
          <w:lang w:val="en-GB"/>
        </w:rPr>
      </w:pPr>
      <w:r w:rsidRPr="00F82203">
        <w:rPr>
          <w:rFonts w:ascii="Century Gothic" w:hAnsi="Century Gothic"/>
          <w:b/>
          <w:bCs/>
          <w:sz w:val="22"/>
          <w:szCs w:val="22"/>
          <w:lang w:val="en-GB"/>
        </w:rPr>
        <w:t>The House</w:t>
      </w:r>
    </w:p>
    <w:p w:rsidR="00890476" w:rsidRPr="00F82203" w:rsidRDefault="00F93364" w:rsidP="001F04F5">
      <w:pPr>
        <w:spacing w:line="276" w:lineRule="auto"/>
        <w:jc w:val="both"/>
        <w:rPr>
          <w:rFonts w:ascii="Century Gothic" w:hAnsi="Century Gothic"/>
          <w:sz w:val="22"/>
          <w:szCs w:val="22"/>
          <w:lang w:val="en-GB"/>
        </w:rPr>
      </w:pPr>
      <w:r w:rsidRPr="00F82203">
        <w:rPr>
          <w:rFonts w:ascii="Century Gothic" w:hAnsi="Century Gothic"/>
          <w:sz w:val="22"/>
          <w:szCs w:val="22"/>
          <w:lang w:val="en-GB"/>
        </w:rPr>
        <w:t xml:space="preserve">Although the house is positioned at the end of </w:t>
      </w:r>
      <w:r w:rsidR="00890476" w:rsidRPr="00F82203">
        <w:rPr>
          <w:rFonts w:ascii="Century Gothic" w:hAnsi="Century Gothic"/>
          <w:sz w:val="22"/>
          <w:szCs w:val="22"/>
          <w:lang w:val="en-GB"/>
        </w:rPr>
        <w:t xml:space="preserve">both </w:t>
      </w:r>
      <w:r w:rsidRPr="00F82203">
        <w:rPr>
          <w:rFonts w:ascii="Century Gothic" w:hAnsi="Century Gothic"/>
          <w:sz w:val="22"/>
          <w:szCs w:val="22"/>
          <w:lang w:val="en-GB"/>
        </w:rPr>
        <w:t xml:space="preserve">a conceptual and physical journey, its interior also forms a journey itself. The relationship </w:t>
      </w:r>
      <w:r w:rsidR="00890476" w:rsidRPr="00F82203">
        <w:rPr>
          <w:rFonts w:ascii="Century Gothic" w:hAnsi="Century Gothic"/>
          <w:sz w:val="22"/>
          <w:szCs w:val="22"/>
          <w:lang w:val="en-GB"/>
        </w:rPr>
        <w:t xml:space="preserve">of the house </w:t>
      </w:r>
      <w:r w:rsidRPr="00F82203">
        <w:rPr>
          <w:rFonts w:ascii="Century Gothic" w:hAnsi="Century Gothic"/>
          <w:sz w:val="22"/>
          <w:szCs w:val="22"/>
          <w:lang w:val="en-GB"/>
        </w:rPr>
        <w:t>to the road that leads to it</w:t>
      </w:r>
      <w:r w:rsidR="00890476" w:rsidRPr="00F82203">
        <w:rPr>
          <w:rFonts w:ascii="Century Gothic" w:hAnsi="Century Gothic"/>
          <w:sz w:val="22"/>
          <w:szCs w:val="22"/>
          <w:lang w:val="en-GB"/>
        </w:rPr>
        <w:t xml:space="preserve">, the axiality of its plan and the formal composition of ascending rooflines suggest movement and coordinate the interior as a spatial sequence. This spatial sequence relates to the narrative sequence of Julie’s life as well as a series of formal precedents which I will outline here. </w:t>
      </w:r>
    </w:p>
    <w:p w:rsidR="00BD448F" w:rsidRPr="00F82203" w:rsidRDefault="00BD448F"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A House For Essex draws on the reference points</w:t>
      </w:r>
      <w:r w:rsidR="00C26E63">
        <w:rPr>
          <w:rFonts w:ascii="Century Gothic" w:eastAsia="Times New Roman" w:hAnsi="Century Gothic" w:cs="Times New Roman"/>
          <w:sz w:val="22"/>
          <w:szCs w:val="22"/>
          <w:lang w:val="en-GB" w:eastAsia="zh-CN"/>
        </w:rPr>
        <w:t xml:space="preserve"> outlined above</w:t>
      </w:r>
      <w:r w:rsidRPr="00F82203">
        <w:rPr>
          <w:rFonts w:ascii="Century Gothic" w:eastAsia="Times New Roman" w:hAnsi="Century Gothic" w:cs="Times New Roman"/>
          <w:sz w:val="22"/>
          <w:szCs w:val="22"/>
          <w:lang w:val="en-GB" w:eastAsia="zh-CN"/>
        </w:rPr>
        <w:t xml:space="preserve"> to develop a building that refers to both religious and secular architypes and combines symbolic programme with a house. It is relatively small – 170 Sq. metres split over two levels. The main formal compositional device is that of a simple, pitched roof form that repeats four times, each time getting larger. The first of these contains the entry hall, lit from above by two smaller, clerestory dormer windows. Spanning across the middle of this room is the floor of the bathroom above which appears like a bridge.</w:t>
      </w:r>
    </w:p>
    <w:p w:rsidR="00BD448F" w:rsidRPr="00F82203" w:rsidRDefault="00BD448F"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 xml:space="preserve">On the ground floor the next slightly larger volume contains a staircase, storeroom and shower room. This leads in turn to the kitchen and dining </w:t>
      </w:r>
      <w:r w:rsidR="001D4940" w:rsidRPr="00F82203">
        <w:rPr>
          <w:rFonts w:ascii="Century Gothic" w:eastAsia="Times New Roman" w:hAnsi="Century Gothic" w:cs="Times New Roman"/>
          <w:sz w:val="22"/>
          <w:szCs w:val="22"/>
          <w:lang w:val="en-GB" w:eastAsia="zh-CN"/>
        </w:rPr>
        <w:t>room,</w:t>
      </w:r>
      <w:r w:rsidRPr="00F82203">
        <w:rPr>
          <w:rFonts w:ascii="Century Gothic" w:eastAsia="Times New Roman" w:hAnsi="Century Gothic" w:cs="Times New Roman"/>
          <w:sz w:val="22"/>
          <w:szCs w:val="22"/>
          <w:lang w:val="en-GB" w:eastAsia="zh-CN"/>
        </w:rPr>
        <w:t xml:space="preserve"> which is dominated by a large, recessed fireplace clad in tiles that mimic those of the exterior. The axial route that continues the line of the approach road, the path and then the hallway appears to terminate at the fireplace. Flanking it though and also clad in ceramic tiles are two doors, placed symmetrically either side. These lead to the final and largest volume containing the ‘chapel’. This space- like the entrance hall – continues all the way to the ceiling, this time an almost triple-height space</w:t>
      </w:r>
      <w:r w:rsidR="00901984" w:rsidRPr="00F82203">
        <w:rPr>
          <w:rFonts w:ascii="Century Gothic" w:eastAsia="Times New Roman" w:hAnsi="Century Gothic" w:cs="Times New Roman"/>
          <w:sz w:val="22"/>
          <w:szCs w:val="22"/>
          <w:lang w:val="en-GB" w:eastAsia="zh-CN"/>
        </w:rPr>
        <w:t xml:space="preserve"> richly decorated with tapestries, pots and wallpaper  featuring depictions of Julie’s life. </w:t>
      </w:r>
    </w:p>
    <w:p w:rsidR="00901984" w:rsidRPr="00F82203" w:rsidRDefault="00901984"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The first</w:t>
      </w:r>
      <w:r w:rsidR="007D5C44" w:rsidRPr="00F82203">
        <w:rPr>
          <w:rFonts w:ascii="Century Gothic" w:eastAsia="Times New Roman" w:hAnsi="Century Gothic" w:cs="Times New Roman"/>
          <w:sz w:val="22"/>
          <w:szCs w:val="22"/>
          <w:lang w:val="en-GB" w:eastAsia="zh-CN"/>
        </w:rPr>
        <w:t>-</w:t>
      </w:r>
      <w:r w:rsidRPr="00F82203">
        <w:rPr>
          <w:rFonts w:ascii="Century Gothic" w:eastAsia="Times New Roman" w:hAnsi="Century Gothic" w:cs="Times New Roman"/>
          <w:sz w:val="22"/>
          <w:szCs w:val="22"/>
          <w:lang w:val="en-GB" w:eastAsia="zh-CN"/>
        </w:rPr>
        <w:t xml:space="preserve">floor sequence includes a bathroom placed partially over the entrance hall and two </w:t>
      </w:r>
      <w:proofErr w:type="gramStart"/>
      <w:r w:rsidRPr="00F82203">
        <w:rPr>
          <w:rFonts w:ascii="Century Gothic" w:eastAsia="Times New Roman" w:hAnsi="Century Gothic" w:cs="Times New Roman"/>
          <w:sz w:val="22"/>
          <w:szCs w:val="22"/>
          <w:lang w:val="en-GB" w:eastAsia="zh-CN"/>
        </w:rPr>
        <w:t>bedrooms which</w:t>
      </w:r>
      <w:proofErr w:type="gramEnd"/>
      <w:r w:rsidRPr="00F82203">
        <w:rPr>
          <w:rFonts w:ascii="Century Gothic" w:eastAsia="Times New Roman" w:hAnsi="Century Gothic" w:cs="Times New Roman"/>
          <w:sz w:val="22"/>
          <w:szCs w:val="22"/>
          <w:lang w:val="en-GB" w:eastAsia="zh-CN"/>
        </w:rPr>
        <w:t xml:space="preserve"> are split by the central line of the roof pitch. The transition from the dining room to the chapel on the ground floor and from the bedrooms to the chapel on the first floor is intentionally dramatic. The hidden doors of the dining room are mirrored </w:t>
      </w:r>
      <w:r w:rsidR="007D5C44" w:rsidRPr="00F82203">
        <w:rPr>
          <w:rFonts w:ascii="Century Gothic" w:eastAsia="Times New Roman" w:hAnsi="Century Gothic" w:cs="Times New Roman"/>
          <w:sz w:val="22"/>
          <w:szCs w:val="22"/>
          <w:lang w:val="en-GB" w:eastAsia="zh-CN"/>
        </w:rPr>
        <w:t xml:space="preserve">above by the doors of two walk in wardrobes. Entering these leads – via a mirrored space – out onto two balconies that overlook the chapel. </w:t>
      </w:r>
      <w:r w:rsidRPr="00F82203">
        <w:rPr>
          <w:rFonts w:ascii="Century Gothic" w:eastAsia="Times New Roman" w:hAnsi="Century Gothic" w:cs="Times New Roman"/>
          <w:sz w:val="22"/>
          <w:szCs w:val="22"/>
          <w:lang w:val="en-GB" w:eastAsia="zh-CN"/>
        </w:rPr>
        <w:t xml:space="preserve"> </w:t>
      </w:r>
    </w:p>
    <w:p w:rsidR="007D5C44" w:rsidRPr="00F82203" w:rsidRDefault="007D5C44"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 xml:space="preserve">The house is thus split between ordinary domestic spaces (kitchen, bathrooms and bedrooms) and a larger symbolic space of the chapel cum living room. Separating the two is a wall that refers to medieval rood screens and contains within it a life-sized sculpture of Julie Cope.  </w:t>
      </w:r>
    </w:p>
    <w:p w:rsidR="00A4013C" w:rsidRPr="00F82203" w:rsidRDefault="00A4013C"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The chapel room is the dominant space of the house. It also contains most of the major artworks including the two complex, multiply themed tapestries – A Perfect Match and In Its Familiarity, Golden – that describe the first and second acts of Julie’s life. They hang opposite each other, with the ceramic representation of Julie herself in the middle. Between them hangs a motorbike, an actual reconditioned Honda C90, that in Perry’s poem is the instrument of her death. This object is the most obvious ‘relic’; of her life but there are others in the CD collection and the books on the bookshelves that comment on the arc of her life in cultural terms and present themselves as objects that she might have owned.</w:t>
      </w:r>
    </w:p>
    <w:p w:rsidR="00A4013C" w:rsidRPr="00F82203" w:rsidRDefault="00A4013C"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 xml:space="preserve">The sequence of rooms and the formal composition of the house play with the idea of journey – the house is a compacted, intense journey towards the chapel space – and with the layouts of chapels and small churches. The central corridor is a nave with the spaces opening off to its sides as </w:t>
      </w:r>
      <w:r w:rsidR="001D4940" w:rsidRPr="00F82203">
        <w:rPr>
          <w:rFonts w:ascii="Century Gothic" w:eastAsia="Times New Roman" w:hAnsi="Century Gothic" w:cs="Times New Roman"/>
          <w:sz w:val="22"/>
          <w:szCs w:val="22"/>
          <w:lang w:val="en-GB" w:eastAsia="zh-CN"/>
        </w:rPr>
        <w:t>aisle</w:t>
      </w:r>
      <w:r w:rsidRPr="00F82203">
        <w:rPr>
          <w:rFonts w:ascii="Century Gothic" w:eastAsia="Times New Roman" w:hAnsi="Century Gothic" w:cs="Times New Roman"/>
          <w:sz w:val="22"/>
          <w:szCs w:val="22"/>
          <w:lang w:val="en-GB" w:eastAsia="zh-CN"/>
        </w:rPr>
        <w:t xml:space="preserve">. The living space is the chancel which is cross-axial, continuing the main front to back axis that culminates in a view towards the river as well as a minor axis at right angles that focuses on the two tapestries. </w:t>
      </w:r>
    </w:p>
    <w:p w:rsidR="00A4013C" w:rsidRPr="00F82203" w:rsidRDefault="00A4013C" w:rsidP="001F04F5">
      <w:pPr>
        <w:spacing w:line="276" w:lineRule="auto"/>
        <w:jc w:val="both"/>
        <w:rPr>
          <w:rFonts w:ascii="Century Gothic" w:eastAsia="Times New Roman" w:hAnsi="Century Gothic" w:cs="Times New Roman"/>
          <w:sz w:val="22"/>
          <w:szCs w:val="22"/>
          <w:lang w:val="en-GB" w:eastAsia="zh-CN"/>
        </w:rPr>
      </w:pPr>
      <w:r w:rsidRPr="00F82203">
        <w:rPr>
          <w:rFonts w:ascii="Century Gothic" w:eastAsia="Times New Roman" w:hAnsi="Century Gothic" w:cs="Times New Roman"/>
          <w:sz w:val="22"/>
          <w:szCs w:val="22"/>
          <w:lang w:val="en-GB" w:eastAsia="zh-CN"/>
        </w:rPr>
        <w:t xml:space="preserve">The living room leads to a porch that overlooks the river valley. On the floor of this space is </w:t>
      </w:r>
      <w:r w:rsidR="00247502" w:rsidRPr="00F82203">
        <w:rPr>
          <w:rFonts w:ascii="Century Gothic" w:eastAsia="Times New Roman" w:hAnsi="Century Gothic" w:cs="Times New Roman"/>
          <w:sz w:val="22"/>
          <w:szCs w:val="22"/>
          <w:lang w:val="en-GB" w:eastAsia="zh-CN"/>
        </w:rPr>
        <w:t xml:space="preserve">another artwork depicting Julie’s funeral and containing the following words from the following words Perry’s </w:t>
      </w:r>
      <w:r w:rsidR="001D4940" w:rsidRPr="00F82203">
        <w:rPr>
          <w:rFonts w:ascii="Century Gothic" w:eastAsia="Times New Roman" w:hAnsi="Century Gothic" w:cs="Times New Roman"/>
          <w:sz w:val="22"/>
          <w:szCs w:val="22"/>
          <w:lang w:val="en-GB" w:eastAsia="zh-CN"/>
        </w:rPr>
        <w:t>poem.</w:t>
      </w:r>
      <w:r w:rsidR="00247502" w:rsidRPr="00F82203">
        <w:rPr>
          <w:rFonts w:ascii="Century Gothic" w:eastAsia="Times New Roman" w:hAnsi="Century Gothic" w:cs="Times New Roman"/>
          <w:sz w:val="22"/>
          <w:szCs w:val="22"/>
          <w:lang w:val="en-GB" w:eastAsia="zh-CN"/>
        </w:rPr>
        <w:t xml:space="preserve"> </w:t>
      </w:r>
    </w:p>
    <w:p w:rsidR="00247502" w:rsidRPr="00F82203" w:rsidRDefault="00247502" w:rsidP="001F04F5">
      <w:pPr>
        <w:spacing w:line="276" w:lineRule="auto"/>
        <w:rPr>
          <w:rFonts w:ascii="Century Gothic" w:hAnsi="Century Gothic"/>
          <w:i/>
          <w:iCs/>
          <w:sz w:val="22"/>
          <w:szCs w:val="22"/>
        </w:rPr>
      </w:pPr>
      <w:r w:rsidRPr="00F82203">
        <w:rPr>
          <w:rFonts w:ascii="Century Gothic" w:eastAsia="Times New Roman" w:hAnsi="Century Gothic" w:cs="Times New Roman"/>
          <w:sz w:val="22"/>
          <w:szCs w:val="22"/>
          <w:lang w:val="en-GB" w:eastAsia="zh-CN"/>
        </w:rPr>
        <w:t>“</w:t>
      </w:r>
      <w:r w:rsidRPr="00F82203">
        <w:rPr>
          <w:rFonts w:ascii="Century Gothic" w:hAnsi="Century Gothic"/>
          <w:i/>
          <w:iCs/>
          <w:sz w:val="22"/>
          <w:szCs w:val="22"/>
        </w:rPr>
        <w:t>He had kissed her and said that if she died</w:t>
      </w:r>
    </w:p>
    <w:p w:rsidR="00247502"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 xml:space="preserve">He would grieve as </w:t>
      </w:r>
      <w:r w:rsidR="00CD53C7">
        <w:rPr>
          <w:rFonts w:ascii="Century Gothic" w:hAnsi="Century Gothic"/>
          <w:i/>
          <w:iCs/>
          <w:sz w:val="22"/>
          <w:szCs w:val="22"/>
        </w:rPr>
        <w:t xml:space="preserve">hard as </w:t>
      </w:r>
      <w:r w:rsidRPr="00F82203">
        <w:rPr>
          <w:rFonts w:ascii="Century Gothic" w:hAnsi="Century Gothic"/>
          <w:i/>
          <w:iCs/>
          <w:sz w:val="22"/>
          <w:szCs w:val="22"/>
        </w:rPr>
        <w:t xml:space="preserve">Shah </w:t>
      </w:r>
      <w:proofErr w:type="spellStart"/>
      <w:r w:rsidRPr="00F82203">
        <w:rPr>
          <w:rFonts w:ascii="Century Gothic" w:hAnsi="Century Gothic"/>
          <w:i/>
          <w:iCs/>
          <w:sz w:val="22"/>
          <w:szCs w:val="22"/>
        </w:rPr>
        <w:t>Jahan</w:t>
      </w:r>
      <w:proofErr w:type="spellEnd"/>
    </w:p>
    <w:p w:rsidR="00247502" w:rsidRPr="00F82203" w:rsidRDefault="00247502" w:rsidP="001F04F5">
      <w:pPr>
        <w:spacing w:line="276" w:lineRule="auto"/>
        <w:rPr>
          <w:rFonts w:ascii="Century Gothic" w:hAnsi="Century Gothic"/>
          <w:i/>
          <w:iCs/>
          <w:sz w:val="22"/>
          <w:szCs w:val="22"/>
        </w:rPr>
      </w:pPr>
      <w:r w:rsidRPr="00F82203">
        <w:rPr>
          <w:rFonts w:ascii="Century Gothic" w:hAnsi="Century Gothic"/>
          <w:i/>
          <w:iCs/>
          <w:sz w:val="22"/>
          <w:szCs w:val="22"/>
        </w:rPr>
        <w:t>And build a Taj Mahal upon the Stour”</w:t>
      </w:r>
      <w:r w:rsidR="00DE70A3">
        <w:rPr>
          <w:rStyle w:val="FootnoteReference"/>
          <w:rFonts w:ascii="Century Gothic" w:hAnsi="Century Gothic"/>
          <w:i/>
          <w:iCs/>
          <w:sz w:val="22"/>
          <w:szCs w:val="22"/>
        </w:rPr>
        <w:footnoteReference w:id="25"/>
      </w:r>
    </w:p>
    <w:p w:rsidR="00247502" w:rsidRPr="00F82203" w:rsidRDefault="00247502" w:rsidP="001F04F5">
      <w:pPr>
        <w:spacing w:line="276" w:lineRule="auto"/>
        <w:rPr>
          <w:rFonts w:ascii="Century Gothic" w:hAnsi="Century Gothic"/>
          <w:sz w:val="22"/>
          <w:szCs w:val="22"/>
        </w:rPr>
      </w:pPr>
      <w:r w:rsidRPr="00F82203">
        <w:rPr>
          <w:rFonts w:ascii="Century Gothic" w:hAnsi="Century Gothic"/>
          <w:sz w:val="22"/>
          <w:szCs w:val="22"/>
        </w:rPr>
        <w:t xml:space="preserve">These words are in effect the origin myth of the house, the ostensible reason that it is built where it is and the reason why. </w:t>
      </w:r>
      <w:r w:rsidR="000152A7">
        <w:rPr>
          <w:rFonts w:ascii="Century Gothic" w:hAnsi="Century Gothic"/>
          <w:sz w:val="22"/>
          <w:szCs w:val="22"/>
        </w:rPr>
        <w:t xml:space="preserve">A </w:t>
      </w:r>
      <w:r w:rsidRPr="00F82203">
        <w:rPr>
          <w:rFonts w:ascii="Century Gothic" w:hAnsi="Century Gothic"/>
          <w:sz w:val="22"/>
          <w:szCs w:val="22"/>
        </w:rPr>
        <w:t>House for Essex</w:t>
      </w:r>
      <w:r w:rsidR="000152A7">
        <w:rPr>
          <w:rFonts w:ascii="Century Gothic" w:hAnsi="Century Gothic"/>
          <w:sz w:val="22"/>
          <w:szCs w:val="22"/>
        </w:rPr>
        <w:t xml:space="preserve"> is a Taj Mahal built upon the Stour.</w:t>
      </w:r>
      <w:r w:rsidRPr="00F82203">
        <w:rPr>
          <w:rFonts w:ascii="Century Gothic" w:hAnsi="Century Gothic"/>
          <w:sz w:val="22"/>
          <w:szCs w:val="22"/>
        </w:rPr>
        <w:t xml:space="preserve"> It sits on the site of the small farmhouse that Julie and her second husband Rob bought to spend their weekends. And yet the house was designed before the full aspects of Julie’s life was established. It is a retrospective origin myth</w:t>
      </w:r>
      <w:r w:rsidR="009D1905">
        <w:rPr>
          <w:rFonts w:ascii="Century Gothic" w:hAnsi="Century Gothic"/>
          <w:sz w:val="22"/>
          <w:szCs w:val="22"/>
        </w:rPr>
        <w:t>, as all origin myths are.</w:t>
      </w:r>
    </w:p>
    <w:p w:rsidR="000152A7" w:rsidRPr="00280C6B" w:rsidRDefault="000152A7" w:rsidP="000152A7">
      <w:pPr>
        <w:spacing w:line="276" w:lineRule="auto"/>
        <w:jc w:val="both"/>
        <w:rPr>
          <w:rFonts w:ascii="Century Gothic" w:eastAsia="Times New Roman" w:hAnsi="Century Gothic" w:cs="Times New Roman"/>
          <w:b/>
          <w:bCs/>
          <w:sz w:val="22"/>
          <w:szCs w:val="22"/>
          <w:lang w:val="en-GB" w:eastAsia="zh-CN"/>
        </w:rPr>
      </w:pPr>
      <w:r w:rsidRPr="00280C6B">
        <w:rPr>
          <w:rFonts w:ascii="Century Gothic" w:eastAsia="Times New Roman" w:hAnsi="Century Gothic" w:cs="Times New Roman"/>
          <w:b/>
          <w:bCs/>
          <w:sz w:val="22"/>
          <w:szCs w:val="22"/>
          <w:lang w:val="en-GB" w:eastAsia="zh-CN"/>
        </w:rPr>
        <w:t>Conclusions</w:t>
      </w:r>
    </w:p>
    <w:p w:rsidR="001202DE" w:rsidRDefault="000152A7"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A House for Essex attempts to reflect on a contemporary reading of Essex in built form. Its site at the north eastern tip of Essex allows a reflection on a journey across the county. This journey takes in the places and buildings explored in this essay and the form of the house absorbs many of these influences. The </w:t>
      </w:r>
      <w:r w:rsidR="00280C6B">
        <w:rPr>
          <w:rFonts w:ascii="Century Gothic" w:eastAsia="Times New Roman" w:hAnsi="Century Gothic" w:cs="Times New Roman"/>
          <w:sz w:val="22"/>
          <w:szCs w:val="22"/>
          <w:lang w:val="en-GB" w:eastAsia="zh-CN"/>
        </w:rPr>
        <w:t xml:space="preserve">multiple roofs of St Laurence’s bell tower inform the concertina of house shapes that make up the main compositional device of A House For Essex while the combination of house and chapel, the two existing in </w:t>
      </w:r>
      <w:r w:rsidR="001202DE">
        <w:rPr>
          <w:rFonts w:ascii="Century Gothic" w:eastAsia="Times New Roman" w:hAnsi="Century Gothic" w:cs="Times New Roman"/>
          <w:sz w:val="22"/>
          <w:szCs w:val="22"/>
          <w:lang w:val="en-GB" w:eastAsia="zh-CN"/>
        </w:rPr>
        <w:t xml:space="preserve">a not fully </w:t>
      </w:r>
      <w:r w:rsidR="00280C6B">
        <w:rPr>
          <w:rFonts w:ascii="Century Gothic" w:eastAsia="Times New Roman" w:hAnsi="Century Gothic" w:cs="Times New Roman"/>
          <w:sz w:val="22"/>
          <w:szCs w:val="22"/>
          <w:lang w:val="en-GB" w:eastAsia="zh-CN"/>
        </w:rPr>
        <w:t>resolved tension, draws on the precedent of the Black Chapel at North End. Other, more abstracted references can be made to agricultural structures and to St Peter</w:t>
      </w:r>
      <w:r w:rsidR="003738D7">
        <w:rPr>
          <w:rFonts w:ascii="Century Gothic" w:eastAsia="Times New Roman" w:hAnsi="Century Gothic" w:cs="Times New Roman"/>
          <w:sz w:val="22"/>
          <w:szCs w:val="22"/>
          <w:lang w:val="en-GB" w:eastAsia="zh-CN"/>
        </w:rPr>
        <w:t xml:space="preserve"> on the Wall</w:t>
      </w:r>
      <w:r w:rsidR="00280C6B">
        <w:rPr>
          <w:rFonts w:ascii="Century Gothic" w:eastAsia="Times New Roman" w:hAnsi="Century Gothic" w:cs="Times New Roman"/>
          <w:sz w:val="22"/>
          <w:szCs w:val="22"/>
          <w:lang w:val="en-GB" w:eastAsia="zh-CN"/>
        </w:rPr>
        <w:t xml:space="preserve"> which has acted as both a chapel and a barn in its long history. </w:t>
      </w:r>
    </w:p>
    <w:p w:rsidR="000152A7" w:rsidRDefault="00280C6B"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The superimposition of forms that make up A House for Essex allude to an</w:t>
      </w:r>
      <w:r w:rsidR="003738D7">
        <w:rPr>
          <w:rFonts w:ascii="Century Gothic" w:eastAsia="Times New Roman" w:hAnsi="Century Gothic" w:cs="Times New Roman"/>
          <w:sz w:val="22"/>
          <w:szCs w:val="22"/>
          <w:lang w:val="en-GB" w:eastAsia="zh-CN"/>
        </w:rPr>
        <w:t>d</w:t>
      </w:r>
      <w:r>
        <w:rPr>
          <w:rFonts w:ascii="Century Gothic" w:eastAsia="Times New Roman" w:hAnsi="Century Gothic" w:cs="Times New Roman"/>
          <w:sz w:val="22"/>
          <w:szCs w:val="22"/>
          <w:lang w:val="en-GB" w:eastAsia="zh-CN"/>
        </w:rPr>
        <w:t xml:space="preserve"> develop the idea of journey and personal discovery. </w:t>
      </w:r>
      <w:r w:rsidR="001202DE">
        <w:rPr>
          <w:rFonts w:ascii="Century Gothic" w:eastAsia="Times New Roman" w:hAnsi="Century Gothic" w:cs="Times New Roman"/>
          <w:sz w:val="22"/>
          <w:szCs w:val="22"/>
          <w:lang w:val="en-GB" w:eastAsia="zh-CN"/>
        </w:rPr>
        <w:t xml:space="preserve">The spatial composition also relates to the story of Julie Cope’s life in ways that are both direct and allegorical. For instance, the two bedrooms each represent one of her marriages with a large tapestry acting as a magnified wedding photograph made more vivid. Aspects of the cycles of domestic taste during the period of her life are reflected in the decoration, colours and character of the interior spaces, particularly in the kitchen and bathroom which form abstracted versions of specific styles. Artworks are incorporated directly into the fabric of the building including the mosaic that forms the floor of the north entry porch and the tiles that clad the </w:t>
      </w:r>
      <w:r w:rsidR="001D4940">
        <w:rPr>
          <w:rFonts w:ascii="Century Gothic" w:eastAsia="Times New Roman" w:hAnsi="Century Gothic" w:cs="Times New Roman"/>
          <w:sz w:val="22"/>
          <w:szCs w:val="22"/>
          <w:lang w:val="en-GB" w:eastAsia="zh-CN"/>
        </w:rPr>
        <w:t>building’s</w:t>
      </w:r>
      <w:r w:rsidR="001202DE">
        <w:rPr>
          <w:rFonts w:ascii="Century Gothic" w:eastAsia="Times New Roman" w:hAnsi="Century Gothic" w:cs="Times New Roman"/>
          <w:sz w:val="22"/>
          <w:szCs w:val="22"/>
          <w:lang w:val="en-GB" w:eastAsia="zh-CN"/>
        </w:rPr>
        <w:t xml:space="preserve"> exterior. These artworks are framed by the architecture but also contain representations of it so that the arched structure in which Julie stands on the exterior tiles echoes the arched framing of the dormer windows above. The house is thus both a repository of artworks and relics related to Julie Cope’s life and the subject of those works. </w:t>
      </w:r>
    </w:p>
    <w:p w:rsidR="001202DE" w:rsidRDefault="001202DE"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Certain repeated motifs – such as the motorcycle wheel – appear in multiple forms. The wheel adorns the roof in the manner of a wind vane, appears on some of the triangular tiles and is literally present </w:t>
      </w:r>
      <w:r w:rsidR="009D1905">
        <w:rPr>
          <w:rFonts w:ascii="Century Gothic" w:eastAsia="Times New Roman" w:hAnsi="Century Gothic" w:cs="Times New Roman"/>
          <w:sz w:val="22"/>
          <w:szCs w:val="22"/>
          <w:lang w:val="en-GB" w:eastAsia="zh-CN"/>
        </w:rPr>
        <w:t>i</w:t>
      </w:r>
      <w:r w:rsidR="009A3120">
        <w:rPr>
          <w:rFonts w:ascii="Century Gothic" w:eastAsia="Times New Roman" w:hAnsi="Century Gothic" w:cs="Times New Roman"/>
          <w:sz w:val="22"/>
          <w:szCs w:val="22"/>
          <w:lang w:val="en-GB" w:eastAsia="zh-CN"/>
        </w:rPr>
        <w:t>n the moped hanging</w:t>
      </w:r>
      <w:r>
        <w:rPr>
          <w:rFonts w:ascii="Century Gothic" w:eastAsia="Times New Roman" w:hAnsi="Century Gothic" w:cs="Times New Roman"/>
          <w:sz w:val="22"/>
          <w:szCs w:val="22"/>
          <w:lang w:val="en-GB" w:eastAsia="zh-CN"/>
        </w:rPr>
        <w:t xml:space="preserve"> from the living room roof. </w:t>
      </w:r>
      <w:r w:rsidR="009A3120">
        <w:rPr>
          <w:rFonts w:ascii="Century Gothic" w:eastAsia="Times New Roman" w:hAnsi="Century Gothic" w:cs="Times New Roman"/>
          <w:sz w:val="22"/>
          <w:szCs w:val="22"/>
          <w:lang w:val="en-GB" w:eastAsia="zh-CN"/>
        </w:rPr>
        <w:t xml:space="preserve">Its handlebars appear cast in aluminium as part of the roof sculpture and again on the mosaic floor of the porch where they also resemble a Viking burial boat carrying her weeping family. </w:t>
      </w:r>
    </w:p>
    <w:p w:rsidR="009A3120" w:rsidRDefault="00280C6B"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The iconography of A House for Essex draws on representations of saints such as Our Lady of Walsingham</w:t>
      </w:r>
      <w:r w:rsidR="009A3120">
        <w:rPr>
          <w:rFonts w:ascii="Century Gothic" w:eastAsia="Times New Roman" w:hAnsi="Century Gothic" w:cs="Times New Roman"/>
          <w:sz w:val="22"/>
          <w:szCs w:val="22"/>
          <w:lang w:val="en-GB" w:eastAsia="zh-CN"/>
        </w:rPr>
        <w:t xml:space="preserve"> – most obviously in the life-size ceramic sculpture of Julie herself -</w:t>
      </w:r>
      <w:r>
        <w:rPr>
          <w:rFonts w:ascii="Century Gothic" w:eastAsia="Times New Roman" w:hAnsi="Century Gothic" w:cs="Times New Roman"/>
          <w:sz w:val="22"/>
          <w:szCs w:val="22"/>
          <w:lang w:val="en-GB" w:eastAsia="zh-CN"/>
        </w:rPr>
        <w:t xml:space="preserve"> while the interior contains contemporary relics </w:t>
      </w:r>
      <w:r w:rsidR="009A3120">
        <w:rPr>
          <w:rFonts w:ascii="Century Gothic" w:eastAsia="Times New Roman" w:hAnsi="Century Gothic" w:cs="Times New Roman"/>
          <w:sz w:val="22"/>
          <w:szCs w:val="22"/>
          <w:lang w:val="en-GB" w:eastAsia="zh-CN"/>
        </w:rPr>
        <w:t>in</w:t>
      </w:r>
      <w:r>
        <w:rPr>
          <w:rFonts w:ascii="Century Gothic" w:eastAsia="Times New Roman" w:hAnsi="Century Gothic" w:cs="Times New Roman"/>
          <w:sz w:val="22"/>
          <w:szCs w:val="22"/>
          <w:lang w:val="en-GB" w:eastAsia="zh-CN"/>
        </w:rPr>
        <w:t xml:space="preserve"> the form of books, CD</w:t>
      </w:r>
      <w:r w:rsidR="009E0669">
        <w:rPr>
          <w:rFonts w:ascii="Century Gothic" w:eastAsia="Times New Roman" w:hAnsi="Century Gothic" w:cs="Times New Roman"/>
          <w:sz w:val="22"/>
          <w:szCs w:val="22"/>
          <w:lang w:val="en-GB" w:eastAsia="zh-CN"/>
        </w:rPr>
        <w:t>s</w:t>
      </w:r>
      <w:r>
        <w:rPr>
          <w:rFonts w:ascii="Century Gothic" w:eastAsia="Times New Roman" w:hAnsi="Century Gothic" w:cs="Times New Roman"/>
          <w:sz w:val="22"/>
          <w:szCs w:val="22"/>
          <w:lang w:val="en-GB" w:eastAsia="zh-CN"/>
        </w:rPr>
        <w:t xml:space="preserve"> and ornaments. </w:t>
      </w:r>
      <w:r w:rsidR="009A3120">
        <w:rPr>
          <w:rFonts w:ascii="Century Gothic" w:eastAsia="Times New Roman" w:hAnsi="Century Gothic" w:cs="Times New Roman"/>
          <w:sz w:val="22"/>
          <w:szCs w:val="22"/>
          <w:lang w:val="en-GB" w:eastAsia="zh-CN"/>
        </w:rPr>
        <w:t>The statue of Julie is framed within a contemporary reinterpretation of a medieval rood screen</w:t>
      </w:r>
      <w:r w:rsidR="009E0669">
        <w:rPr>
          <w:rFonts w:ascii="Century Gothic" w:eastAsia="Times New Roman" w:hAnsi="Century Gothic" w:cs="Times New Roman"/>
          <w:sz w:val="22"/>
          <w:szCs w:val="22"/>
          <w:lang w:val="en-GB" w:eastAsia="zh-CN"/>
        </w:rPr>
        <w:t>,</w:t>
      </w:r>
      <w:r w:rsidR="009A3120">
        <w:rPr>
          <w:rFonts w:ascii="Century Gothic" w:eastAsia="Times New Roman" w:hAnsi="Century Gothic" w:cs="Times New Roman"/>
          <w:sz w:val="22"/>
          <w:szCs w:val="22"/>
          <w:lang w:val="en-GB" w:eastAsia="zh-CN"/>
        </w:rPr>
        <w:t xml:space="preserve"> a device that also helps to separate and draw attention to the gap between the secular, domestic parts of the house and the living room which is coded as chapel. Niches, plinths and shelves form displays spaces for pots and funereal urns. This space is top-lit and immersive with views turned inwards towards the tapestries and other artworks. </w:t>
      </w:r>
    </w:p>
    <w:p w:rsidR="005B401D" w:rsidRDefault="00280C6B"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Like St Peter on the Wall, the site </w:t>
      </w:r>
      <w:r w:rsidR="009A3120">
        <w:rPr>
          <w:rFonts w:ascii="Century Gothic" w:eastAsia="Times New Roman" w:hAnsi="Century Gothic" w:cs="Times New Roman"/>
          <w:sz w:val="22"/>
          <w:szCs w:val="22"/>
          <w:lang w:val="en-GB" w:eastAsia="zh-CN"/>
        </w:rPr>
        <w:t xml:space="preserve">for A House for Essex </w:t>
      </w:r>
      <w:r>
        <w:rPr>
          <w:rFonts w:ascii="Century Gothic" w:eastAsia="Times New Roman" w:hAnsi="Century Gothic" w:cs="Times New Roman"/>
          <w:sz w:val="22"/>
          <w:szCs w:val="22"/>
          <w:lang w:val="en-GB" w:eastAsia="zh-CN"/>
        </w:rPr>
        <w:t xml:space="preserve">is remote whilst </w:t>
      </w:r>
      <w:r w:rsidR="009A3120">
        <w:rPr>
          <w:rFonts w:ascii="Century Gothic" w:eastAsia="Times New Roman" w:hAnsi="Century Gothic" w:cs="Times New Roman"/>
          <w:sz w:val="22"/>
          <w:szCs w:val="22"/>
          <w:lang w:val="en-GB" w:eastAsia="zh-CN"/>
        </w:rPr>
        <w:t xml:space="preserve">also </w:t>
      </w:r>
      <w:r>
        <w:rPr>
          <w:rFonts w:ascii="Century Gothic" w:eastAsia="Times New Roman" w:hAnsi="Century Gothic" w:cs="Times New Roman"/>
          <w:sz w:val="22"/>
          <w:szCs w:val="22"/>
          <w:lang w:val="en-GB" w:eastAsia="zh-CN"/>
        </w:rPr>
        <w:t xml:space="preserve">lying at a </w:t>
      </w:r>
      <w:r w:rsidR="009A3120">
        <w:rPr>
          <w:rFonts w:ascii="Century Gothic" w:eastAsia="Times New Roman" w:hAnsi="Century Gothic" w:cs="Times New Roman"/>
          <w:sz w:val="22"/>
          <w:szCs w:val="22"/>
          <w:lang w:val="en-GB" w:eastAsia="zh-CN"/>
        </w:rPr>
        <w:t xml:space="preserve">busy </w:t>
      </w:r>
      <w:r>
        <w:rPr>
          <w:rFonts w:ascii="Century Gothic" w:eastAsia="Times New Roman" w:hAnsi="Century Gothic" w:cs="Times New Roman"/>
          <w:sz w:val="22"/>
          <w:szCs w:val="22"/>
          <w:lang w:val="en-GB" w:eastAsia="zh-CN"/>
        </w:rPr>
        <w:t>confluence of routes. In this sense the project also reflects on the nature of contemporary rurality. Whilst relatively unpopulated, the Stour estuary is a place li</w:t>
      </w:r>
      <w:r w:rsidR="00077D8C">
        <w:rPr>
          <w:rFonts w:ascii="Century Gothic" w:eastAsia="Times New Roman" w:hAnsi="Century Gothic" w:cs="Times New Roman"/>
          <w:sz w:val="22"/>
          <w:szCs w:val="22"/>
          <w:lang w:val="en-GB" w:eastAsia="zh-CN"/>
        </w:rPr>
        <w:t>n</w:t>
      </w:r>
      <w:r>
        <w:rPr>
          <w:rFonts w:ascii="Century Gothic" w:eastAsia="Times New Roman" w:hAnsi="Century Gothic" w:cs="Times New Roman"/>
          <w:sz w:val="22"/>
          <w:szCs w:val="22"/>
          <w:lang w:val="en-GB" w:eastAsia="zh-CN"/>
        </w:rPr>
        <w:t>ked to international trade routes and transport logistics</w:t>
      </w:r>
      <w:r w:rsidR="00077D8C">
        <w:rPr>
          <w:rFonts w:ascii="Century Gothic" w:eastAsia="Times New Roman" w:hAnsi="Century Gothic" w:cs="Times New Roman"/>
          <w:sz w:val="22"/>
          <w:szCs w:val="22"/>
          <w:lang w:val="en-GB" w:eastAsia="zh-CN"/>
        </w:rPr>
        <w:t xml:space="preserve">. The house can be seen clearly from the river itself and its position marks a point where car, train and pedestrian routes come together. </w:t>
      </w:r>
      <w:r w:rsidR="003738D7">
        <w:rPr>
          <w:rFonts w:ascii="Century Gothic" w:eastAsia="Times New Roman" w:hAnsi="Century Gothic" w:cs="Times New Roman"/>
          <w:sz w:val="22"/>
          <w:szCs w:val="22"/>
          <w:lang w:val="en-GB" w:eastAsia="zh-CN"/>
        </w:rPr>
        <w:t xml:space="preserve">As discussed above, its relative visibility is important. It can be seen from the river as well as from across the fields and its siting allows it to be read as the termination of Black Boy Lane. The form and positioning of the house extenuate its reading as the end point of a journey. </w:t>
      </w:r>
    </w:p>
    <w:p w:rsidR="005B401D" w:rsidRDefault="009A3120"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 xml:space="preserve">The site is as far north from Canvey Island as it is possible to go without leaving Essex, And yet it is intimately connected to it, not just by the water which loops in and out of Essex’s estuarine coast, but by </w:t>
      </w:r>
      <w:r w:rsidR="00CF7575">
        <w:rPr>
          <w:rFonts w:ascii="Century Gothic" w:eastAsia="Times New Roman" w:hAnsi="Century Gothic" w:cs="Times New Roman"/>
          <w:sz w:val="22"/>
          <w:szCs w:val="22"/>
          <w:lang w:val="en-GB" w:eastAsia="zh-CN"/>
        </w:rPr>
        <w:t>the little houses that populate what is known as Wrabness beach. Th</w:t>
      </w:r>
      <w:r w:rsidR="005B401D">
        <w:rPr>
          <w:rFonts w:ascii="Century Gothic" w:eastAsia="Times New Roman" w:hAnsi="Century Gothic" w:cs="Times New Roman"/>
          <w:sz w:val="22"/>
          <w:szCs w:val="22"/>
          <w:lang w:val="en-GB" w:eastAsia="zh-CN"/>
        </w:rPr>
        <w:t>is</w:t>
      </w:r>
      <w:r w:rsidR="00CF7575">
        <w:rPr>
          <w:rFonts w:ascii="Century Gothic" w:eastAsia="Times New Roman" w:hAnsi="Century Gothic" w:cs="Times New Roman"/>
          <w:sz w:val="22"/>
          <w:szCs w:val="22"/>
          <w:lang w:val="en-GB" w:eastAsia="zh-CN"/>
        </w:rPr>
        <w:t xml:space="preserve"> row of structures </w:t>
      </w:r>
      <w:r w:rsidR="005B401D">
        <w:rPr>
          <w:rFonts w:ascii="Century Gothic" w:eastAsia="Times New Roman" w:hAnsi="Century Gothic" w:cs="Times New Roman"/>
          <w:sz w:val="22"/>
          <w:szCs w:val="22"/>
          <w:lang w:val="en-GB" w:eastAsia="zh-CN"/>
        </w:rPr>
        <w:t xml:space="preserve">down </w:t>
      </w:r>
      <w:r w:rsidR="00CF7575">
        <w:rPr>
          <w:rFonts w:ascii="Century Gothic" w:eastAsia="Times New Roman" w:hAnsi="Century Gothic" w:cs="Times New Roman"/>
          <w:sz w:val="22"/>
          <w:szCs w:val="22"/>
          <w:lang w:val="en-GB" w:eastAsia="zh-CN"/>
        </w:rPr>
        <w:t>on the river</w:t>
      </w:r>
      <w:r w:rsidR="005B401D">
        <w:rPr>
          <w:rFonts w:ascii="Century Gothic" w:eastAsia="Times New Roman" w:hAnsi="Century Gothic" w:cs="Times New Roman"/>
          <w:sz w:val="22"/>
          <w:szCs w:val="22"/>
          <w:lang w:val="en-GB" w:eastAsia="zh-CN"/>
        </w:rPr>
        <w:t>’</w:t>
      </w:r>
      <w:r w:rsidR="00CF7575">
        <w:rPr>
          <w:rFonts w:ascii="Century Gothic" w:eastAsia="Times New Roman" w:hAnsi="Century Gothic" w:cs="Times New Roman"/>
          <w:sz w:val="22"/>
          <w:szCs w:val="22"/>
          <w:lang w:val="en-GB" w:eastAsia="zh-CN"/>
        </w:rPr>
        <w:t xml:space="preserve">s edge, </w:t>
      </w:r>
      <w:r w:rsidR="005B401D">
        <w:rPr>
          <w:rFonts w:ascii="Century Gothic" w:eastAsia="Times New Roman" w:hAnsi="Century Gothic" w:cs="Times New Roman"/>
          <w:sz w:val="22"/>
          <w:szCs w:val="22"/>
          <w:lang w:val="en-GB" w:eastAsia="zh-CN"/>
        </w:rPr>
        <w:t>a few hundred yards</w:t>
      </w:r>
      <w:r w:rsidR="00CF7575">
        <w:rPr>
          <w:rFonts w:ascii="Century Gothic" w:eastAsia="Times New Roman" w:hAnsi="Century Gothic" w:cs="Times New Roman"/>
          <w:sz w:val="22"/>
          <w:szCs w:val="22"/>
          <w:lang w:val="en-GB" w:eastAsia="zh-CN"/>
        </w:rPr>
        <w:t xml:space="preserve"> from the house itself</w:t>
      </w:r>
      <w:r w:rsidR="005B401D">
        <w:rPr>
          <w:rFonts w:ascii="Century Gothic" w:eastAsia="Times New Roman" w:hAnsi="Century Gothic" w:cs="Times New Roman"/>
          <w:sz w:val="22"/>
          <w:szCs w:val="22"/>
          <w:lang w:val="en-GB" w:eastAsia="zh-CN"/>
        </w:rPr>
        <w:t>,</w:t>
      </w:r>
      <w:r w:rsidR="00CF7575">
        <w:rPr>
          <w:rFonts w:ascii="Century Gothic" w:eastAsia="Times New Roman" w:hAnsi="Century Gothic" w:cs="Times New Roman"/>
          <w:sz w:val="22"/>
          <w:szCs w:val="22"/>
          <w:lang w:val="en-GB" w:eastAsia="zh-CN"/>
        </w:rPr>
        <w:t xml:space="preserve"> are ‘plotland’ houses, self-built, ‘off-grid’ holiday homes that echo th</w:t>
      </w:r>
      <w:r w:rsidR="005B401D">
        <w:rPr>
          <w:rFonts w:ascii="Century Gothic" w:eastAsia="Times New Roman" w:hAnsi="Century Gothic" w:cs="Times New Roman"/>
          <w:sz w:val="22"/>
          <w:szCs w:val="22"/>
          <w:lang w:val="en-GB" w:eastAsia="zh-CN"/>
        </w:rPr>
        <w:t>e one</w:t>
      </w:r>
      <w:r w:rsidR="00CF7575">
        <w:rPr>
          <w:rFonts w:ascii="Century Gothic" w:eastAsia="Times New Roman" w:hAnsi="Century Gothic" w:cs="Times New Roman"/>
          <w:sz w:val="22"/>
          <w:szCs w:val="22"/>
          <w:lang w:val="en-GB" w:eastAsia="zh-CN"/>
        </w:rPr>
        <w:t xml:space="preserve"> o</w:t>
      </w:r>
      <w:r w:rsidR="005B401D">
        <w:rPr>
          <w:rFonts w:ascii="Century Gothic" w:eastAsia="Times New Roman" w:hAnsi="Century Gothic" w:cs="Times New Roman"/>
          <w:sz w:val="22"/>
          <w:szCs w:val="22"/>
          <w:lang w:val="en-GB" w:eastAsia="zh-CN"/>
        </w:rPr>
        <w:t xml:space="preserve">n </w:t>
      </w:r>
      <w:r w:rsidR="00CF7575">
        <w:rPr>
          <w:rFonts w:ascii="Century Gothic" w:eastAsia="Times New Roman" w:hAnsi="Century Gothic" w:cs="Times New Roman"/>
          <w:sz w:val="22"/>
          <w:szCs w:val="22"/>
          <w:lang w:val="en-GB" w:eastAsia="zh-CN"/>
        </w:rPr>
        <w:t xml:space="preserve">Canvey Island where Julie Cope was born. </w:t>
      </w:r>
    </w:p>
    <w:p w:rsidR="009B31F3" w:rsidRDefault="00CF7575"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sz w:val="22"/>
          <w:szCs w:val="22"/>
          <w:lang w:val="en-GB" w:eastAsia="zh-CN"/>
        </w:rPr>
        <w:t>A House for Essex is situated at the end of a conceptual journey, a contemporary pilgrimage</w:t>
      </w:r>
      <w:r w:rsidR="005B401D">
        <w:rPr>
          <w:rFonts w:ascii="Century Gothic" w:eastAsia="Times New Roman" w:hAnsi="Century Gothic" w:cs="Times New Roman"/>
          <w:sz w:val="22"/>
          <w:szCs w:val="22"/>
          <w:lang w:val="en-GB" w:eastAsia="zh-CN"/>
        </w:rPr>
        <w:t xml:space="preserve">, </w:t>
      </w:r>
      <w:r>
        <w:rPr>
          <w:rFonts w:ascii="Century Gothic" w:eastAsia="Times New Roman" w:hAnsi="Century Gothic" w:cs="Times New Roman"/>
          <w:sz w:val="22"/>
          <w:szCs w:val="22"/>
          <w:lang w:val="en-GB" w:eastAsia="zh-CN"/>
        </w:rPr>
        <w:t xml:space="preserve">that returns us back to the start. </w:t>
      </w:r>
      <w:r w:rsidR="005B401D">
        <w:rPr>
          <w:rFonts w:ascii="Century Gothic" w:eastAsia="Times New Roman" w:hAnsi="Century Gothic" w:cs="Times New Roman"/>
          <w:sz w:val="22"/>
          <w:szCs w:val="22"/>
          <w:lang w:val="en-GB" w:eastAsia="zh-CN"/>
        </w:rPr>
        <w:t>It forms a kind of mirror, a reflection on and of the contemporary landscape of Essex and its recent history. The design of the project was a pilgrimage, a journey into that recent past and the house itself offers a contemporary</w:t>
      </w:r>
      <w:r w:rsidR="00070129">
        <w:rPr>
          <w:rFonts w:ascii="Century Gothic" w:eastAsia="Times New Roman" w:hAnsi="Century Gothic" w:cs="Times New Roman"/>
          <w:sz w:val="22"/>
          <w:szCs w:val="22"/>
          <w:lang w:val="en-GB" w:eastAsia="zh-CN"/>
        </w:rPr>
        <w:t>, secular</w:t>
      </w:r>
      <w:r w:rsidR="005B401D">
        <w:rPr>
          <w:rFonts w:ascii="Century Gothic" w:eastAsia="Times New Roman" w:hAnsi="Century Gothic" w:cs="Times New Roman"/>
          <w:sz w:val="22"/>
          <w:szCs w:val="22"/>
          <w:lang w:val="en-GB" w:eastAsia="zh-CN"/>
        </w:rPr>
        <w:t xml:space="preserve"> </w:t>
      </w:r>
      <w:r w:rsidR="00070129">
        <w:rPr>
          <w:rFonts w:ascii="Century Gothic" w:eastAsia="Times New Roman" w:hAnsi="Century Gothic" w:cs="Times New Roman"/>
          <w:sz w:val="22"/>
          <w:szCs w:val="22"/>
          <w:lang w:val="en-GB" w:eastAsia="zh-CN"/>
        </w:rPr>
        <w:t>reading</w:t>
      </w:r>
      <w:r w:rsidR="005B401D">
        <w:rPr>
          <w:rFonts w:ascii="Century Gothic" w:eastAsia="Times New Roman" w:hAnsi="Century Gothic" w:cs="Times New Roman"/>
          <w:sz w:val="22"/>
          <w:szCs w:val="22"/>
          <w:lang w:val="en-GB" w:eastAsia="zh-CN"/>
        </w:rPr>
        <w:t xml:space="preserve"> pilgrimage</w:t>
      </w:r>
      <w:r w:rsidR="004E3454">
        <w:rPr>
          <w:rFonts w:ascii="Century Gothic" w:eastAsia="Times New Roman" w:hAnsi="Century Gothic" w:cs="Times New Roman"/>
          <w:sz w:val="22"/>
          <w:szCs w:val="22"/>
          <w:lang w:val="en-GB" w:eastAsia="zh-CN"/>
        </w:rPr>
        <w:t>.</w:t>
      </w:r>
      <w:r w:rsidR="00070129">
        <w:rPr>
          <w:rFonts w:ascii="Century Gothic" w:eastAsia="Times New Roman" w:hAnsi="Century Gothic" w:cs="Times New Roman"/>
          <w:sz w:val="22"/>
          <w:szCs w:val="22"/>
          <w:lang w:val="en-GB" w:eastAsia="zh-CN"/>
        </w:rPr>
        <w:t xml:space="preserve"> </w:t>
      </w:r>
    </w:p>
    <w:p w:rsidR="00280C6B" w:rsidRDefault="009B31F3" w:rsidP="000152A7">
      <w:pPr>
        <w:spacing w:line="276" w:lineRule="auto"/>
        <w:jc w:val="both"/>
        <w:rPr>
          <w:rFonts w:ascii="Century Gothic" w:eastAsia="Times New Roman" w:hAnsi="Century Gothic" w:cs="Times New Roman"/>
          <w:sz w:val="22"/>
          <w:szCs w:val="22"/>
          <w:lang w:val="en-GB" w:eastAsia="zh-CN"/>
        </w:rPr>
      </w:pPr>
      <w:r>
        <w:rPr>
          <w:rFonts w:ascii="Century Gothic" w:eastAsia="Times New Roman" w:hAnsi="Century Gothic" w:cs="Times New Roman"/>
          <w:noProof/>
          <w:sz w:val="22"/>
          <w:szCs w:val="22"/>
        </w:rPr>
        <w:drawing>
          <wp:inline distT="0" distB="0" distL="0" distR="0">
            <wp:extent cx="5270500" cy="3950335"/>
            <wp:effectExtent l="0" t="0" r="0" b="0"/>
            <wp:docPr id="1" name="Picture 1" descr="A picture containing sky,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tree, ground&#10;&#10;Description automatically generated"/>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0500" cy="3950335"/>
                    </a:xfrm>
                    <a:prstGeom prst="rect">
                      <a:avLst/>
                    </a:prstGeom>
                  </pic:spPr>
                </pic:pic>
              </a:graphicData>
            </a:graphic>
          </wp:inline>
        </w:drawing>
      </w:r>
    </w:p>
    <w:p w:rsidR="00B02B62" w:rsidRPr="009E0669" w:rsidRDefault="009B31F3" w:rsidP="000152A7">
      <w:pPr>
        <w:spacing w:line="276" w:lineRule="auto"/>
        <w:jc w:val="both"/>
        <w:rPr>
          <w:rFonts w:ascii="Century Gothic" w:eastAsia="Times New Roman" w:hAnsi="Century Gothic" w:cs="Times New Roman"/>
          <w:sz w:val="13"/>
          <w:szCs w:val="13"/>
          <w:lang w:val="en-GB" w:eastAsia="zh-CN"/>
        </w:rPr>
      </w:pPr>
      <w:r w:rsidRPr="009E0669">
        <w:rPr>
          <w:rFonts w:ascii="Century Gothic" w:eastAsia="Times New Roman" w:hAnsi="Century Gothic" w:cs="Times New Roman"/>
          <w:sz w:val="13"/>
          <w:szCs w:val="13"/>
          <w:lang w:val="en-GB" w:eastAsia="zh-CN"/>
        </w:rPr>
        <w:t>Image: Modern day pilgrims at a House for Essex, 2019</w:t>
      </w:r>
    </w:p>
    <w:p w:rsidR="00B02B62" w:rsidRDefault="00B02B62" w:rsidP="000152A7">
      <w:pPr>
        <w:spacing w:line="276" w:lineRule="auto"/>
        <w:jc w:val="both"/>
        <w:rPr>
          <w:rFonts w:ascii="Century Gothic" w:eastAsia="Times New Roman" w:hAnsi="Century Gothic" w:cs="Times New Roman"/>
          <w:sz w:val="22"/>
          <w:szCs w:val="22"/>
          <w:lang w:val="en-GB" w:eastAsia="zh-CN"/>
        </w:rPr>
      </w:pPr>
    </w:p>
    <w:p w:rsidR="00B606E5" w:rsidRDefault="00B606E5" w:rsidP="000152A7">
      <w:pPr>
        <w:spacing w:line="276" w:lineRule="auto"/>
        <w:jc w:val="both"/>
        <w:rPr>
          <w:rFonts w:ascii="Century Gothic" w:eastAsia="Times New Roman" w:hAnsi="Century Gothic" w:cs="Times New Roman"/>
          <w:sz w:val="22"/>
          <w:szCs w:val="22"/>
          <w:lang w:val="en-GB" w:eastAsia="zh-CN"/>
        </w:rPr>
      </w:pPr>
    </w:p>
    <w:p w:rsidR="00A55319" w:rsidRPr="00F82203" w:rsidRDefault="00A55319" w:rsidP="000152A7">
      <w:pPr>
        <w:spacing w:line="276" w:lineRule="auto"/>
        <w:jc w:val="both"/>
        <w:rPr>
          <w:rFonts w:ascii="Century Gothic" w:eastAsia="Times New Roman" w:hAnsi="Century Gothic" w:cs="Times New Roman"/>
          <w:sz w:val="22"/>
          <w:szCs w:val="22"/>
          <w:lang w:val="en-GB" w:eastAsia="zh-CN"/>
        </w:rPr>
      </w:pPr>
    </w:p>
    <w:sectPr w:rsidR="00A55319" w:rsidRPr="00F82203" w:rsidSect="003C2166">
      <w:pgSz w:w="11900" w:h="16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1571C" w:rsidRDefault="00A1571C" w:rsidP="0037417F">
      <w:pPr>
        <w:spacing w:after="0"/>
      </w:pPr>
      <w:r>
        <w:separator/>
      </w:r>
    </w:p>
  </w:endnote>
  <w:endnote w:type="continuationSeparator" w:id="1">
    <w:p w:rsidR="00A1571C" w:rsidRDefault="00A1571C" w:rsidP="0037417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Calibri">
    <w:panose1 w:val="00000000000000000000"/>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1571C" w:rsidRDefault="00A1571C" w:rsidP="0037417F">
      <w:pPr>
        <w:spacing w:after="0"/>
      </w:pPr>
      <w:r>
        <w:separator/>
      </w:r>
    </w:p>
  </w:footnote>
  <w:footnote w:type="continuationSeparator" w:id="1">
    <w:p w:rsidR="00A1571C" w:rsidRDefault="00A1571C" w:rsidP="0037417F">
      <w:pPr>
        <w:spacing w:after="0"/>
      </w:pPr>
      <w:r>
        <w:continuationSeparator/>
      </w:r>
    </w:p>
  </w:footnote>
  <w:footnote w:id="2">
    <w:p w:rsidR="00A1571C" w:rsidRPr="0037417F" w:rsidRDefault="00A1571C">
      <w:pPr>
        <w:pStyle w:val="FootnoteText"/>
        <w:rPr>
          <w:rFonts w:ascii="Century Gothic" w:hAnsi="Century Gothic"/>
          <w:sz w:val="16"/>
          <w:szCs w:val="16"/>
          <w:lang w:val="en-GB"/>
        </w:rPr>
      </w:pPr>
      <w:r w:rsidRPr="0037417F">
        <w:rPr>
          <w:rStyle w:val="FootnoteReference"/>
          <w:rFonts w:ascii="Century Gothic" w:hAnsi="Century Gothic"/>
          <w:sz w:val="16"/>
          <w:szCs w:val="16"/>
        </w:rPr>
        <w:footnoteRef/>
      </w:r>
      <w:r w:rsidRPr="0037417F">
        <w:rPr>
          <w:rFonts w:ascii="Century Gothic" w:hAnsi="Century Gothic"/>
          <w:sz w:val="16"/>
          <w:szCs w:val="16"/>
        </w:rPr>
        <w:t xml:space="preserve"> </w:t>
      </w:r>
      <w:r w:rsidRPr="0037417F">
        <w:rPr>
          <w:rFonts w:ascii="Century Gothic" w:hAnsi="Century Gothic"/>
          <w:sz w:val="16"/>
          <w:szCs w:val="16"/>
          <w:lang w:val="en-GB"/>
        </w:rPr>
        <w:t xml:space="preserve">Perry, Grayson, </w:t>
      </w:r>
      <w:r w:rsidRPr="0037417F">
        <w:rPr>
          <w:rFonts w:ascii="Century Gothic" w:hAnsi="Century Gothic"/>
          <w:i/>
          <w:iCs/>
          <w:sz w:val="16"/>
          <w:szCs w:val="16"/>
          <w:lang w:val="en-GB"/>
        </w:rPr>
        <w:t>The Ballad of Julie Cope, 2015.</w:t>
      </w:r>
      <w:r w:rsidRPr="0037417F">
        <w:rPr>
          <w:rFonts w:ascii="Century Gothic" w:hAnsi="Century Gothic"/>
          <w:sz w:val="16"/>
          <w:szCs w:val="16"/>
          <w:lang w:val="en-GB"/>
        </w:rPr>
        <w:t xml:space="preserve"> </w:t>
      </w:r>
    </w:p>
  </w:footnote>
  <w:footnote w:id="3">
    <w:p w:rsidR="00A1571C" w:rsidRPr="00232DAE" w:rsidRDefault="00A1571C">
      <w:pPr>
        <w:pStyle w:val="FootnoteText"/>
        <w:rPr>
          <w:rFonts w:ascii="Century Gothic" w:hAnsi="Century Gothic"/>
          <w:sz w:val="16"/>
        </w:rPr>
      </w:pPr>
      <w:r w:rsidRPr="00232DAE">
        <w:rPr>
          <w:rStyle w:val="FootnoteReference"/>
          <w:rFonts w:ascii="Century Gothic" w:hAnsi="Century Gothic"/>
          <w:sz w:val="16"/>
        </w:rPr>
        <w:footnoteRef/>
      </w:r>
      <w:r w:rsidRPr="00232DAE">
        <w:rPr>
          <w:rFonts w:ascii="Century Gothic" w:hAnsi="Century Gothic"/>
          <w:sz w:val="16"/>
        </w:rPr>
        <w:t xml:space="preserve"> </w:t>
      </w:r>
      <w:proofErr w:type="gramStart"/>
      <w:r w:rsidRPr="00232DAE">
        <w:rPr>
          <w:rFonts w:ascii="Century Gothic" w:hAnsi="Century Gothic"/>
          <w:sz w:val="16"/>
        </w:rPr>
        <w:t>A House for Essex, a</w:t>
      </w:r>
      <w:r>
        <w:rPr>
          <w:rFonts w:ascii="Century Gothic" w:hAnsi="Century Gothic"/>
          <w:sz w:val="16"/>
        </w:rPr>
        <w:t>n artistic</w:t>
      </w:r>
      <w:r w:rsidRPr="00232DAE">
        <w:rPr>
          <w:rFonts w:ascii="Century Gothic" w:hAnsi="Century Gothic"/>
          <w:sz w:val="16"/>
        </w:rPr>
        <w:t xml:space="preserve"> collaboration between FAT Architecture and Grayson Perry.</w:t>
      </w:r>
      <w:proofErr w:type="gramEnd"/>
      <w:r w:rsidRPr="00232DAE">
        <w:rPr>
          <w:rFonts w:ascii="Century Gothic" w:hAnsi="Century Gothic"/>
          <w:sz w:val="16"/>
        </w:rPr>
        <w:t xml:space="preserve"> See Living Architecture: https://www.living-architecture.co.uk/the-houses/a-house-for-essex/overview/</w:t>
      </w:r>
    </w:p>
  </w:footnote>
  <w:footnote w:id="4">
    <w:p w:rsidR="00A1571C" w:rsidRPr="0037417F" w:rsidRDefault="00A1571C">
      <w:pPr>
        <w:pStyle w:val="FootnoteText"/>
        <w:rPr>
          <w:rFonts w:ascii="Century Gothic" w:hAnsi="Century Gothic"/>
          <w:sz w:val="16"/>
          <w:szCs w:val="16"/>
          <w:lang w:val="en-GB"/>
        </w:rPr>
      </w:pPr>
      <w:r w:rsidRPr="0037417F">
        <w:rPr>
          <w:rStyle w:val="FootnoteReference"/>
          <w:rFonts w:ascii="Century Gothic" w:hAnsi="Century Gothic"/>
          <w:sz w:val="16"/>
          <w:szCs w:val="16"/>
        </w:rPr>
        <w:footnoteRef/>
      </w:r>
      <w:r w:rsidRPr="0037417F">
        <w:rPr>
          <w:rFonts w:ascii="Century Gothic" w:hAnsi="Century Gothic"/>
          <w:sz w:val="16"/>
          <w:szCs w:val="16"/>
        </w:rPr>
        <w:t xml:space="preserve"> </w:t>
      </w:r>
      <w:proofErr w:type="spellStart"/>
      <w:r w:rsidRPr="0037417F">
        <w:rPr>
          <w:rFonts w:ascii="Century Gothic" w:hAnsi="Century Gothic"/>
          <w:sz w:val="16"/>
          <w:szCs w:val="16"/>
          <w:lang w:val="en-GB"/>
        </w:rPr>
        <w:t>Harpur</w:t>
      </w:r>
      <w:proofErr w:type="spellEnd"/>
      <w:r w:rsidRPr="0037417F">
        <w:rPr>
          <w:rFonts w:ascii="Century Gothic" w:hAnsi="Century Gothic"/>
          <w:sz w:val="16"/>
          <w:szCs w:val="16"/>
          <w:lang w:val="en-GB"/>
        </w:rPr>
        <w:t xml:space="preserve">, James, </w:t>
      </w:r>
      <w:r w:rsidRPr="0037417F">
        <w:rPr>
          <w:rFonts w:ascii="Century Gothic" w:hAnsi="Century Gothic"/>
          <w:i/>
          <w:iCs/>
          <w:sz w:val="16"/>
          <w:szCs w:val="16"/>
          <w:lang w:val="en-GB"/>
        </w:rPr>
        <w:t>The Pilgrim Journey</w:t>
      </w:r>
      <w:r>
        <w:rPr>
          <w:rFonts w:ascii="Century Gothic" w:hAnsi="Century Gothic"/>
          <w:i/>
          <w:iCs/>
          <w:sz w:val="16"/>
          <w:szCs w:val="16"/>
          <w:lang w:val="en-GB"/>
        </w:rPr>
        <w:t xml:space="preserve">: A History of Pilgrimage in the Western World, Lion Hudson, 2016, </w:t>
      </w:r>
    </w:p>
  </w:footnote>
  <w:footnote w:id="5">
    <w:p w:rsidR="00A1571C" w:rsidRPr="003727BB" w:rsidRDefault="00A1571C">
      <w:pPr>
        <w:pStyle w:val="FootnoteText"/>
        <w:rPr>
          <w:lang w:val="en-GB"/>
        </w:rPr>
      </w:pPr>
      <w:r>
        <w:rPr>
          <w:rStyle w:val="FootnoteReference"/>
        </w:rPr>
        <w:footnoteRef/>
      </w:r>
      <w:r>
        <w:t xml:space="preserve"> </w:t>
      </w:r>
      <w:proofErr w:type="spellStart"/>
      <w:r w:rsidRPr="0037417F">
        <w:rPr>
          <w:rFonts w:ascii="Century Gothic" w:hAnsi="Century Gothic"/>
          <w:sz w:val="16"/>
          <w:szCs w:val="16"/>
          <w:lang w:val="en-GB"/>
        </w:rPr>
        <w:t>Harpur</w:t>
      </w:r>
      <w:proofErr w:type="spellEnd"/>
      <w:r w:rsidRPr="0037417F">
        <w:rPr>
          <w:rFonts w:ascii="Century Gothic" w:hAnsi="Century Gothic"/>
          <w:sz w:val="16"/>
          <w:szCs w:val="16"/>
          <w:lang w:val="en-GB"/>
        </w:rPr>
        <w:t xml:space="preserve">, James, </w:t>
      </w:r>
      <w:r w:rsidRPr="0037417F">
        <w:rPr>
          <w:rFonts w:ascii="Century Gothic" w:hAnsi="Century Gothic"/>
          <w:i/>
          <w:iCs/>
          <w:sz w:val="16"/>
          <w:szCs w:val="16"/>
          <w:lang w:val="en-GB"/>
        </w:rPr>
        <w:t>The Pilgrim Journey</w:t>
      </w:r>
      <w:r>
        <w:rPr>
          <w:rFonts w:ascii="Century Gothic" w:hAnsi="Century Gothic"/>
          <w:i/>
          <w:iCs/>
          <w:sz w:val="16"/>
          <w:szCs w:val="16"/>
          <w:lang w:val="en-GB"/>
        </w:rPr>
        <w:t>: A History of Pilgrimage in the Western World, Lion Hudson, 2016</w:t>
      </w:r>
    </w:p>
  </w:footnote>
  <w:footnote w:id="6">
    <w:p w:rsidR="00A1571C" w:rsidRPr="003727BB" w:rsidRDefault="00A1571C">
      <w:pPr>
        <w:pStyle w:val="FootnoteText"/>
        <w:rPr>
          <w:rFonts w:ascii="Century Gothic" w:hAnsi="Century Gothic"/>
          <w:sz w:val="16"/>
          <w:szCs w:val="16"/>
          <w:lang w:val="en-GB"/>
        </w:rPr>
      </w:pPr>
      <w:r w:rsidRPr="003727BB">
        <w:rPr>
          <w:rStyle w:val="FootnoteReference"/>
          <w:rFonts w:ascii="Century Gothic" w:hAnsi="Century Gothic"/>
          <w:sz w:val="16"/>
          <w:szCs w:val="16"/>
        </w:rPr>
        <w:footnoteRef/>
      </w:r>
      <w:r w:rsidRPr="003727BB">
        <w:rPr>
          <w:rFonts w:ascii="Century Gothic" w:hAnsi="Century Gothic"/>
          <w:sz w:val="16"/>
          <w:szCs w:val="16"/>
        </w:rPr>
        <w:t xml:space="preserve"> </w:t>
      </w:r>
      <w:r w:rsidRPr="003727BB">
        <w:rPr>
          <w:rFonts w:ascii="Century Gothic" w:hAnsi="Century Gothic"/>
          <w:sz w:val="16"/>
          <w:szCs w:val="16"/>
          <w:lang w:val="en-GB"/>
        </w:rPr>
        <w:t>For a full description of the house and its commissioning refer to Living Architecture’s website https://www.living-architecture.co.uk/the-houses/a-house-for-essex/architecture/</w:t>
      </w:r>
    </w:p>
  </w:footnote>
  <w:footnote w:id="7">
    <w:p w:rsidR="00A1571C" w:rsidRPr="003727BB" w:rsidRDefault="00A1571C" w:rsidP="003727BB">
      <w:pPr>
        <w:spacing w:line="276" w:lineRule="auto"/>
        <w:rPr>
          <w:rFonts w:ascii="Century Gothic" w:hAnsi="Century Gothic"/>
          <w:sz w:val="16"/>
          <w:szCs w:val="16"/>
        </w:rPr>
      </w:pPr>
      <w:r w:rsidRPr="003727BB">
        <w:rPr>
          <w:rStyle w:val="FootnoteReference"/>
          <w:rFonts w:ascii="Century Gothic" w:hAnsi="Century Gothic"/>
          <w:sz w:val="16"/>
          <w:szCs w:val="16"/>
        </w:rPr>
        <w:footnoteRef/>
      </w:r>
      <w:r w:rsidRPr="003727BB">
        <w:rPr>
          <w:rFonts w:ascii="Century Gothic" w:hAnsi="Century Gothic"/>
          <w:sz w:val="16"/>
          <w:szCs w:val="16"/>
        </w:rPr>
        <w:t xml:space="preserve"> Wood, Alexander, </w:t>
      </w:r>
      <w:r w:rsidRPr="003727BB">
        <w:rPr>
          <w:rFonts w:ascii="Century Gothic" w:hAnsi="Century Gothic"/>
          <w:i/>
          <w:iCs/>
          <w:sz w:val="16"/>
          <w:szCs w:val="16"/>
        </w:rPr>
        <w:t>Wayside Chapels in England</w:t>
      </w:r>
      <w:r w:rsidRPr="003727BB">
        <w:rPr>
          <w:rFonts w:ascii="Century Gothic" w:hAnsi="Century Gothic"/>
          <w:sz w:val="16"/>
          <w:szCs w:val="16"/>
        </w:rPr>
        <w:t>, 1897</w:t>
      </w:r>
    </w:p>
    <w:p w:rsidR="00A1571C" w:rsidRPr="003727BB" w:rsidRDefault="00A1571C">
      <w:pPr>
        <w:pStyle w:val="FootnoteText"/>
        <w:rPr>
          <w:lang w:val="en-GB"/>
        </w:rPr>
      </w:pPr>
    </w:p>
  </w:footnote>
  <w:footnote w:id="8">
    <w:p w:rsidR="00A1571C" w:rsidRPr="005463B7" w:rsidRDefault="00A1571C">
      <w:pPr>
        <w:pStyle w:val="FootnoteText"/>
        <w:rPr>
          <w:rFonts w:ascii="Century Gothic" w:hAnsi="Century Gothic"/>
          <w:sz w:val="16"/>
          <w:szCs w:val="16"/>
          <w:lang w:val="en-GB"/>
        </w:rPr>
      </w:pPr>
      <w:r w:rsidRPr="005463B7">
        <w:rPr>
          <w:rStyle w:val="FootnoteReference"/>
          <w:rFonts w:ascii="Century Gothic" w:hAnsi="Century Gothic"/>
          <w:sz w:val="16"/>
          <w:szCs w:val="16"/>
        </w:rPr>
        <w:footnoteRef/>
      </w:r>
      <w:r w:rsidRPr="005463B7">
        <w:rPr>
          <w:rFonts w:ascii="Century Gothic" w:hAnsi="Century Gothic"/>
          <w:sz w:val="16"/>
          <w:szCs w:val="16"/>
        </w:rPr>
        <w:t xml:space="preserve"> </w:t>
      </w:r>
      <w:r w:rsidRPr="005463B7">
        <w:rPr>
          <w:rFonts w:ascii="Century Gothic" w:hAnsi="Century Gothic"/>
          <w:sz w:val="16"/>
          <w:szCs w:val="16"/>
          <w:lang w:val="en-GB"/>
        </w:rPr>
        <w:t>A Canterbury Tale, produced and directed by Michael P</w:t>
      </w:r>
      <w:r>
        <w:rPr>
          <w:rFonts w:ascii="Century Gothic" w:hAnsi="Century Gothic"/>
          <w:sz w:val="16"/>
          <w:szCs w:val="16"/>
          <w:lang w:val="en-GB"/>
        </w:rPr>
        <w:t xml:space="preserve">owell and Eric </w:t>
      </w:r>
      <w:proofErr w:type="spellStart"/>
      <w:r>
        <w:rPr>
          <w:rFonts w:ascii="Century Gothic" w:hAnsi="Century Gothic"/>
          <w:sz w:val="16"/>
          <w:szCs w:val="16"/>
          <w:lang w:val="en-GB"/>
        </w:rPr>
        <w:t>Pressburger</w:t>
      </w:r>
      <w:proofErr w:type="spellEnd"/>
      <w:r>
        <w:rPr>
          <w:rFonts w:ascii="Century Gothic" w:hAnsi="Century Gothic"/>
          <w:sz w:val="16"/>
          <w:szCs w:val="16"/>
          <w:lang w:val="en-GB"/>
        </w:rPr>
        <w:t>, 1943</w:t>
      </w:r>
    </w:p>
  </w:footnote>
  <w:footnote w:id="9">
    <w:p w:rsidR="00A1571C" w:rsidRPr="005463B7" w:rsidRDefault="00A1571C">
      <w:pPr>
        <w:pStyle w:val="FootnoteText"/>
        <w:rPr>
          <w:rFonts w:ascii="Century Gothic" w:hAnsi="Century Gothic"/>
          <w:sz w:val="16"/>
          <w:szCs w:val="16"/>
          <w:lang w:val="en-GB"/>
        </w:rPr>
      </w:pPr>
      <w:r w:rsidRPr="005463B7">
        <w:rPr>
          <w:rStyle w:val="FootnoteReference"/>
          <w:rFonts w:ascii="Century Gothic" w:hAnsi="Century Gothic"/>
          <w:sz w:val="16"/>
          <w:szCs w:val="16"/>
        </w:rPr>
        <w:footnoteRef/>
      </w:r>
      <w:r w:rsidRPr="005463B7">
        <w:rPr>
          <w:rFonts w:ascii="Century Gothic" w:hAnsi="Century Gothic"/>
          <w:sz w:val="16"/>
          <w:szCs w:val="16"/>
        </w:rPr>
        <w:t xml:space="preserve"> </w:t>
      </w:r>
      <w:r w:rsidRPr="005463B7">
        <w:rPr>
          <w:rFonts w:ascii="Century Gothic" w:hAnsi="Century Gothic"/>
          <w:sz w:val="16"/>
          <w:szCs w:val="16"/>
          <w:lang w:val="en-GB"/>
        </w:rPr>
        <w:t xml:space="preserve">Wells, Emma J, Pilgrim Routes of the British Isles, </w:t>
      </w:r>
      <w:proofErr w:type="spellStart"/>
      <w:r w:rsidRPr="005463B7">
        <w:rPr>
          <w:rFonts w:ascii="Century Gothic" w:hAnsi="Century Gothic"/>
          <w:sz w:val="16"/>
          <w:szCs w:val="16"/>
          <w:lang w:val="en-GB"/>
        </w:rPr>
        <w:t>Crowood</w:t>
      </w:r>
      <w:proofErr w:type="spellEnd"/>
      <w:r w:rsidRPr="005463B7">
        <w:rPr>
          <w:rFonts w:ascii="Century Gothic" w:hAnsi="Century Gothic"/>
          <w:sz w:val="16"/>
          <w:szCs w:val="16"/>
          <w:lang w:val="en-GB"/>
        </w:rPr>
        <w:t xml:space="preserve"> Press, 2016</w:t>
      </w:r>
    </w:p>
  </w:footnote>
  <w:footnote w:id="10">
    <w:p w:rsidR="00A1571C" w:rsidRPr="005463B7" w:rsidRDefault="00A1571C">
      <w:pPr>
        <w:pStyle w:val="FootnoteText"/>
        <w:rPr>
          <w:rFonts w:ascii="Century Gothic" w:hAnsi="Century Gothic"/>
          <w:sz w:val="16"/>
          <w:szCs w:val="16"/>
          <w:lang w:val="en-GB"/>
        </w:rPr>
      </w:pPr>
      <w:r w:rsidRPr="005463B7">
        <w:rPr>
          <w:rStyle w:val="FootnoteReference"/>
          <w:rFonts w:ascii="Century Gothic" w:hAnsi="Century Gothic"/>
          <w:sz w:val="16"/>
          <w:szCs w:val="16"/>
        </w:rPr>
        <w:footnoteRef/>
      </w:r>
      <w:r w:rsidRPr="005463B7">
        <w:rPr>
          <w:rFonts w:ascii="Century Gothic" w:hAnsi="Century Gothic"/>
          <w:sz w:val="16"/>
          <w:szCs w:val="16"/>
        </w:rPr>
        <w:t xml:space="preserve"> The </w:t>
      </w:r>
      <w:r w:rsidRPr="005463B7">
        <w:rPr>
          <w:rFonts w:ascii="Century Gothic" w:hAnsi="Century Gothic"/>
          <w:sz w:val="16"/>
          <w:szCs w:val="16"/>
          <w:lang w:val="en-GB"/>
        </w:rPr>
        <w:t>British Pilgrimage Trust, https://britishpilgrimage.org/</w:t>
      </w:r>
    </w:p>
  </w:footnote>
  <w:footnote w:id="11">
    <w:p w:rsidR="00A1571C" w:rsidRPr="005463B7" w:rsidRDefault="00A1571C" w:rsidP="005463B7">
      <w:pPr>
        <w:spacing w:line="276" w:lineRule="auto"/>
        <w:rPr>
          <w:rFonts w:ascii="Century Gothic" w:hAnsi="Century Gothic"/>
          <w:sz w:val="16"/>
          <w:szCs w:val="16"/>
          <w:lang w:val="en-GB"/>
        </w:rPr>
      </w:pPr>
      <w:r w:rsidRPr="005463B7">
        <w:rPr>
          <w:rStyle w:val="FootnoteReference"/>
          <w:rFonts w:ascii="Century Gothic" w:hAnsi="Century Gothic"/>
          <w:sz w:val="16"/>
          <w:szCs w:val="16"/>
        </w:rPr>
        <w:footnoteRef/>
      </w:r>
      <w:r w:rsidRPr="005463B7">
        <w:rPr>
          <w:rFonts w:ascii="Century Gothic" w:hAnsi="Century Gothic"/>
          <w:sz w:val="16"/>
          <w:szCs w:val="16"/>
        </w:rPr>
        <w:t xml:space="preserve"> </w:t>
      </w:r>
      <w:r w:rsidRPr="005463B7">
        <w:rPr>
          <w:rFonts w:ascii="Century Gothic" w:hAnsi="Century Gothic"/>
          <w:sz w:val="16"/>
          <w:szCs w:val="16"/>
          <w:lang w:val="en-GB"/>
        </w:rPr>
        <w:t xml:space="preserve">Perry, Grayson, </w:t>
      </w:r>
      <w:r w:rsidRPr="005463B7">
        <w:rPr>
          <w:rFonts w:ascii="Century Gothic" w:hAnsi="Century Gothic"/>
          <w:i/>
          <w:iCs/>
          <w:sz w:val="16"/>
          <w:szCs w:val="16"/>
          <w:lang w:val="en-GB"/>
        </w:rPr>
        <w:t>The Ballad of Julie Cope</w:t>
      </w:r>
      <w:r w:rsidRPr="005463B7">
        <w:rPr>
          <w:rFonts w:ascii="Century Gothic" w:hAnsi="Century Gothic"/>
          <w:sz w:val="16"/>
          <w:szCs w:val="16"/>
          <w:lang w:val="en-GB"/>
        </w:rPr>
        <w:t>, Grayson Perry, 201</w:t>
      </w:r>
      <w:r>
        <w:rPr>
          <w:rFonts w:ascii="Century Gothic" w:hAnsi="Century Gothic"/>
          <w:sz w:val="16"/>
          <w:szCs w:val="16"/>
          <w:lang w:val="en-GB"/>
        </w:rPr>
        <w:t>5</w:t>
      </w:r>
    </w:p>
  </w:footnote>
  <w:footnote w:id="12">
    <w:p w:rsidR="00A1571C" w:rsidRPr="005463B7" w:rsidRDefault="00A1571C">
      <w:pPr>
        <w:pStyle w:val="FootnoteText"/>
        <w:rPr>
          <w:rFonts w:ascii="Century Gothic" w:hAnsi="Century Gothic"/>
          <w:sz w:val="16"/>
          <w:szCs w:val="16"/>
          <w:lang w:val="en-GB"/>
        </w:rPr>
      </w:pPr>
      <w:r w:rsidRPr="005463B7">
        <w:rPr>
          <w:rStyle w:val="FootnoteReference"/>
          <w:rFonts w:ascii="Century Gothic" w:hAnsi="Century Gothic"/>
          <w:sz w:val="16"/>
          <w:szCs w:val="16"/>
        </w:rPr>
        <w:footnoteRef/>
      </w:r>
      <w:r w:rsidRPr="005463B7">
        <w:rPr>
          <w:rFonts w:ascii="Century Gothic" w:hAnsi="Century Gothic"/>
          <w:sz w:val="16"/>
          <w:szCs w:val="16"/>
        </w:rPr>
        <w:t xml:space="preserve"> Dr </w:t>
      </w:r>
      <w:proofErr w:type="spellStart"/>
      <w:r w:rsidRPr="005463B7">
        <w:rPr>
          <w:rFonts w:ascii="Century Gothic" w:hAnsi="Century Gothic"/>
          <w:sz w:val="16"/>
          <w:szCs w:val="16"/>
        </w:rPr>
        <w:t>Feelgood</w:t>
      </w:r>
      <w:proofErr w:type="spellEnd"/>
      <w:r w:rsidRPr="005463B7">
        <w:rPr>
          <w:rFonts w:ascii="Century Gothic" w:hAnsi="Century Gothic"/>
          <w:sz w:val="16"/>
          <w:szCs w:val="16"/>
        </w:rPr>
        <w:t xml:space="preserve">, Down By the Jetty Blues, 1975, composed by Dr </w:t>
      </w:r>
      <w:proofErr w:type="spellStart"/>
      <w:r w:rsidRPr="005463B7">
        <w:rPr>
          <w:rFonts w:ascii="Century Gothic" w:hAnsi="Century Gothic"/>
          <w:sz w:val="16"/>
          <w:szCs w:val="16"/>
        </w:rPr>
        <w:t>Feelgood</w:t>
      </w:r>
      <w:proofErr w:type="spellEnd"/>
      <w:r w:rsidRPr="005463B7">
        <w:rPr>
          <w:rFonts w:ascii="Century Gothic" w:hAnsi="Century Gothic"/>
          <w:sz w:val="16"/>
          <w:szCs w:val="16"/>
        </w:rPr>
        <w:t xml:space="preserve">/Will Birch </w:t>
      </w:r>
    </w:p>
  </w:footnote>
  <w:footnote w:id="13">
    <w:p w:rsidR="00A1571C" w:rsidRPr="00DE70A3" w:rsidRDefault="00A1571C" w:rsidP="00DE70A3">
      <w:pPr>
        <w:spacing w:line="276" w:lineRule="auto"/>
        <w:rPr>
          <w:rFonts w:ascii="Century Gothic" w:hAnsi="Century Gothic"/>
          <w:sz w:val="16"/>
          <w:szCs w:val="16"/>
          <w:lang w:val="en-GB"/>
        </w:rPr>
      </w:pPr>
      <w:r w:rsidRPr="00940D91">
        <w:rPr>
          <w:rStyle w:val="FootnoteReference"/>
          <w:rFonts w:ascii="Century Gothic" w:hAnsi="Century Gothic"/>
          <w:sz w:val="16"/>
          <w:szCs w:val="16"/>
        </w:rPr>
        <w:footnoteRef/>
      </w:r>
      <w:r w:rsidRPr="00940D91">
        <w:rPr>
          <w:rFonts w:ascii="Century Gothic" w:hAnsi="Century Gothic"/>
          <w:sz w:val="16"/>
          <w:szCs w:val="16"/>
        </w:rPr>
        <w:t xml:space="preserve"> Perry, Grayson, </w:t>
      </w:r>
      <w:r w:rsidRPr="00940D91">
        <w:rPr>
          <w:rFonts w:ascii="Century Gothic" w:hAnsi="Century Gothic"/>
          <w:i/>
          <w:iCs/>
          <w:sz w:val="16"/>
          <w:szCs w:val="16"/>
          <w:lang w:val="en-GB"/>
        </w:rPr>
        <w:t>The Ballad of Julie Cope</w:t>
      </w:r>
      <w:r w:rsidRPr="00940D91">
        <w:rPr>
          <w:rFonts w:ascii="Century Gothic" w:hAnsi="Century Gothic"/>
          <w:sz w:val="16"/>
          <w:szCs w:val="16"/>
          <w:lang w:val="en-GB"/>
        </w:rPr>
        <w:t>, 2015</w:t>
      </w:r>
    </w:p>
  </w:footnote>
  <w:footnote w:id="14">
    <w:p w:rsidR="00A1571C" w:rsidRPr="00940D91" w:rsidRDefault="00A1571C">
      <w:pPr>
        <w:pStyle w:val="FootnoteText"/>
        <w:rPr>
          <w:rFonts w:ascii="Century Gothic" w:hAnsi="Century Gothic"/>
          <w:sz w:val="16"/>
          <w:szCs w:val="16"/>
          <w:lang w:val="en-GB"/>
        </w:rPr>
      </w:pPr>
      <w:r w:rsidRPr="00940D91">
        <w:rPr>
          <w:rStyle w:val="FootnoteReference"/>
          <w:rFonts w:ascii="Century Gothic" w:hAnsi="Century Gothic"/>
          <w:sz w:val="16"/>
          <w:szCs w:val="16"/>
        </w:rPr>
        <w:footnoteRef/>
      </w:r>
      <w:r w:rsidRPr="00940D91">
        <w:rPr>
          <w:rFonts w:ascii="Century Gothic" w:hAnsi="Century Gothic"/>
          <w:sz w:val="16"/>
          <w:szCs w:val="16"/>
        </w:rPr>
        <w:t xml:space="preserve"> </w:t>
      </w:r>
      <w:proofErr w:type="spellStart"/>
      <w:r w:rsidRPr="00940D91">
        <w:rPr>
          <w:rFonts w:ascii="Century Gothic" w:hAnsi="Century Gothic"/>
          <w:sz w:val="16"/>
          <w:szCs w:val="16"/>
          <w:lang w:val="en-GB"/>
        </w:rPr>
        <w:t>Scarfe</w:t>
      </w:r>
      <w:proofErr w:type="spellEnd"/>
      <w:r w:rsidRPr="00940D91">
        <w:rPr>
          <w:rFonts w:ascii="Century Gothic" w:hAnsi="Century Gothic"/>
          <w:sz w:val="16"/>
          <w:szCs w:val="16"/>
          <w:lang w:val="en-GB"/>
        </w:rPr>
        <w:t xml:space="preserve">, Norman, Essex: </w:t>
      </w:r>
      <w:r>
        <w:rPr>
          <w:rFonts w:ascii="Century Gothic" w:hAnsi="Century Gothic"/>
          <w:sz w:val="16"/>
          <w:szCs w:val="16"/>
          <w:lang w:val="en-GB"/>
        </w:rPr>
        <w:t xml:space="preserve">A </w:t>
      </w:r>
      <w:r w:rsidRPr="00940D91">
        <w:rPr>
          <w:rFonts w:ascii="Century Gothic" w:hAnsi="Century Gothic"/>
          <w:sz w:val="16"/>
          <w:szCs w:val="16"/>
          <w:lang w:val="en-GB"/>
        </w:rPr>
        <w:t>Shell Guide, published by Faber and Faber</w:t>
      </w:r>
      <w:r>
        <w:rPr>
          <w:rFonts w:ascii="Century Gothic" w:hAnsi="Century Gothic"/>
          <w:sz w:val="16"/>
          <w:szCs w:val="16"/>
          <w:lang w:val="en-GB"/>
        </w:rPr>
        <w:t>, 1968</w:t>
      </w:r>
    </w:p>
  </w:footnote>
  <w:footnote w:id="15">
    <w:p w:rsidR="00A1571C" w:rsidRPr="00716867" w:rsidRDefault="00A1571C" w:rsidP="00716867">
      <w:pPr>
        <w:spacing w:line="276" w:lineRule="auto"/>
        <w:rPr>
          <w:rFonts w:ascii="Century Gothic" w:hAnsi="Century Gothic"/>
          <w:sz w:val="16"/>
          <w:szCs w:val="16"/>
          <w:lang w:val="en-GB"/>
        </w:rPr>
      </w:pPr>
      <w:r w:rsidRPr="00716867">
        <w:rPr>
          <w:rStyle w:val="FootnoteReference"/>
          <w:rFonts w:ascii="Century Gothic" w:hAnsi="Century Gothic"/>
          <w:sz w:val="16"/>
          <w:szCs w:val="16"/>
        </w:rPr>
        <w:footnoteRef/>
      </w:r>
      <w:r w:rsidRPr="00716867">
        <w:rPr>
          <w:rFonts w:ascii="Century Gothic" w:hAnsi="Century Gothic"/>
          <w:sz w:val="16"/>
          <w:szCs w:val="16"/>
        </w:rPr>
        <w:t xml:space="preserve"> Perry, Grayson, </w:t>
      </w:r>
      <w:r w:rsidRPr="00716867">
        <w:rPr>
          <w:rFonts w:ascii="Century Gothic" w:hAnsi="Century Gothic"/>
          <w:i/>
          <w:iCs/>
          <w:sz w:val="16"/>
          <w:szCs w:val="16"/>
          <w:lang w:val="en-GB"/>
        </w:rPr>
        <w:t>The Ballad of Julie Cope</w:t>
      </w:r>
      <w:r w:rsidRPr="00716867">
        <w:rPr>
          <w:rFonts w:ascii="Century Gothic" w:hAnsi="Century Gothic"/>
          <w:sz w:val="16"/>
          <w:szCs w:val="16"/>
          <w:lang w:val="en-GB"/>
        </w:rPr>
        <w:t>, 2015</w:t>
      </w:r>
    </w:p>
  </w:footnote>
  <w:footnote w:id="16">
    <w:p w:rsidR="00A1571C" w:rsidRPr="00DE70A3" w:rsidRDefault="00A1571C" w:rsidP="00DE70A3">
      <w:pPr>
        <w:spacing w:line="276" w:lineRule="auto"/>
        <w:rPr>
          <w:rFonts w:ascii="Century Gothic" w:hAnsi="Century Gothic"/>
          <w:sz w:val="16"/>
          <w:szCs w:val="16"/>
          <w:lang w:val="en-GB"/>
        </w:rPr>
      </w:pPr>
      <w:r w:rsidRPr="00716867">
        <w:rPr>
          <w:rStyle w:val="FootnoteReference"/>
          <w:rFonts w:ascii="Century Gothic" w:hAnsi="Century Gothic"/>
          <w:sz w:val="16"/>
          <w:szCs w:val="16"/>
        </w:rPr>
        <w:footnoteRef/>
      </w:r>
      <w:r w:rsidRPr="00716867">
        <w:rPr>
          <w:rFonts w:ascii="Century Gothic" w:hAnsi="Century Gothic"/>
          <w:sz w:val="16"/>
          <w:szCs w:val="16"/>
        </w:rPr>
        <w:t xml:space="preserve"> Right Hand Man, </w:t>
      </w:r>
      <w:r w:rsidRPr="00716867">
        <w:rPr>
          <w:rFonts w:ascii="Century Gothic" w:hAnsi="Century Gothic"/>
          <w:i/>
          <w:iCs/>
          <w:sz w:val="16"/>
          <w:szCs w:val="16"/>
          <w:lang w:val="en-GB"/>
        </w:rPr>
        <w:t xml:space="preserve">South </w:t>
      </w:r>
      <w:proofErr w:type="spellStart"/>
      <w:r w:rsidRPr="00716867">
        <w:rPr>
          <w:rFonts w:ascii="Century Gothic" w:hAnsi="Century Gothic"/>
          <w:i/>
          <w:iCs/>
          <w:sz w:val="16"/>
          <w:szCs w:val="16"/>
          <w:lang w:val="en-GB"/>
        </w:rPr>
        <w:t>Woodham</w:t>
      </w:r>
      <w:proofErr w:type="spellEnd"/>
      <w:r w:rsidRPr="00716867">
        <w:rPr>
          <w:rFonts w:ascii="Century Gothic" w:hAnsi="Century Gothic"/>
          <w:i/>
          <w:iCs/>
          <w:sz w:val="16"/>
          <w:szCs w:val="16"/>
          <w:lang w:val="en-GB"/>
        </w:rPr>
        <w:t xml:space="preserve"> </w:t>
      </w:r>
      <w:proofErr w:type="spellStart"/>
      <w:r w:rsidRPr="00716867">
        <w:rPr>
          <w:rFonts w:ascii="Century Gothic" w:hAnsi="Century Gothic"/>
          <w:i/>
          <w:iCs/>
          <w:sz w:val="16"/>
          <w:szCs w:val="16"/>
          <w:lang w:val="en-GB"/>
        </w:rPr>
        <w:t>Ferrers</w:t>
      </w:r>
      <w:proofErr w:type="spellEnd"/>
      <w:r w:rsidRPr="00716867">
        <w:rPr>
          <w:rFonts w:ascii="Century Gothic" w:hAnsi="Century Gothic"/>
          <w:sz w:val="16"/>
          <w:szCs w:val="16"/>
          <w:lang w:val="en-GB"/>
        </w:rPr>
        <w:t>, promotional song</w:t>
      </w:r>
      <w:r>
        <w:rPr>
          <w:rFonts w:ascii="Century Gothic" w:hAnsi="Century Gothic"/>
          <w:sz w:val="16"/>
          <w:szCs w:val="16"/>
          <w:lang w:val="en-GB"/>
        </w:rPr>
        <w:t xml:space="preserve"> commissioned by Essex County Council</w:t>
      </w:r>
      <w:proofErr w:type="gramStart"/>
      <w:r w:rsidRPr="00716867">
        <w:rPr>
          <w:rFonts w:ascii="Century Gothic" w:hAnsi="Century Gothic"/>
          <w:sz w:val="16"/>
          <w:szCs w:val="16"/>
          <w:lang w:val="en-GB"/>
        </w:rPr>
        <w:t>,198</w:t>
      </w:r>
      <w:r>
        <w:rPr>
          <w:rFonts w:ascii="Century Gothic" w:hAnsi="Century Gothic"/>
          <w:sz w:val="16"/>
          <w:szCs w:val="16"/>
          <w:lang w:val="en-GB"/>
        </w:rPr>
        <w:t>0</w:t>
      </w:r>
      <w:proofErr w:type="gramEnd"/>
      <w:r w:rsidRPr="00716867">
        <w:rPr>
          <w:rFonts w:ascii="Century Gothic" w:hAnsi="Century Gothic"/>
          <w:sz w:val="16"/>
          <w:szCs w:val="16"/>
          <w:lang w:val="en-GB"/>
        </w:rPr>
        <w:t>.</w:t>
      </w:r>
    </w:p>
  </w:footnote>
  <w:footnote w:id="17">
    <w:p w:rsidR="00A1571C" w:rsidRPr="00DE70A3" w:rsidRDefault="00A1571C">
      <w:pPr>
        <w:pStyle w:val="FootnoteText"/>
        <w:rPr>
          <w:rFonts w:ascii="Century Gothic" w:hAnsi="Century Gothic"/>
          <w:sz w:val="16"/>
          <w:szCs w:val="16"/>
        </w:rPr>
      </w:pPr>
      <w:r w:rsidRPr="00DE70A3">
        <w:rPr>
          <w:rStyle w:val="FootnoteReference"/>
          <w:rFonts w:ascii="Century Gothic" w:hAnsi="Century Gothic"/>
          <w:sz w:val="16"/>
          <w:szCs w:val="16"/>
        </w:rPr>
        <w:footnoteRef/>
      </w:r>
      <w:r w:rsidRPr="00DE70A3">
        <w:rPr>
          <w:rFonts w:ascii="Century Gothic" w:hAnsi="Century Gothic"/>
          <w:sz w:val="16"/>
          <w:szCs w:val="16"/>
        </w:rPr>
        <w:t xml:space="preserve"> First published in 1973, the Essex Design Guide was an adopted Planning Policy document produced by Essex County Council to guide the design of new residential areas.  </w:t>
      </w:r>
    </w:p>
  </w:footnote>
  <w:footnote w:id="18">
    <w:p w:rsidR="00A1571C" w:rsidRPr="00034017" w:rsidRDefault="00A1571C" w:rsidP="00034017">
      <w:pPr>
        <w:spacing w:line="276" w:lineRule="auto"/>
        <w:rPr>
          <w:rFonts w:ascii="Century Gothic" w:hAnsi="Century Gothic"/>
          <w:sz w:val="16"/>
          <w:szCs w:val="16"/>
          <w:lang w:val="en-GB"/>
        </w:rPr>
      </w:pPr>
      <w:r w:rsidRPr="00034017">
        <w:rPr>
          <w:rStyle w:val="FootnoteReference"/>
          <w:rFonts w:ascii="Century Gothic" w:hAnsi="Century Gothic"/>
          <w:sz w:val="16"/>
          <w:szCs w:val="16"/>
        </w:rPr>
        <w:footnoteRef/>
      </w:r>
      <w:r w:rsidRPr="00034017">
        <w:rPr>
          <w:rFonts w:ascii="Century Gothic" w:hAnsi="Century Gothic"/>
          <w:sz w:val="16"/>
          <w:szCs w:val="16"/>
        </w:rPr>
        <w:t xml:space="preserve"> Perry, Grayson, </w:t>
      </w:r>
      <w:r w:rsidRPr="00034017">
        <w:rPr>
          <w:rFonts w:ascii="Century Gothic" w:hAnsi="Century Gothic"/>
          <w:i/>
          <w:iCs/>
          <w:sz w:val="16"/>
          <w:szCs w:val="16"/>
          <w:lang w:val="en-GB"/>
        </w:rPr>
        <w:t>The Ballad of Julie Cope</w:t>
      </w:r>
      <w:r w:rsidRPr="00034017">
        <w:rPr>
          <w:rFonts w:ascii="Century Gothic" w:hAnsi="Century Gothic"/>
          <w:sz w:val="16"/>
          <w:szCs w:val="16"/>
          <w:lang w:val="en-GB"/>
        </w:rPr>
        <w:t>, 2015</w:t>
      </w:r>
    </w:p>
  </w:footnote>
  <w:footnote w:id="19">
    <w:p w:rsidR="00A1571C" w:rsidRPr="00034017" w:rsidRDefault="00A1571C" w:rsidP="00034017">
      <w:pPr>
        <w:spacing w:line="276" w:lineRule="auto"/>
        <w:rPr>
          <w:rFonts w:ascii="Century Gothic" w:hAnsi="Century Gothic"/>
          <w:sz w:val="16"/>
          <w:szCs w:val="16"/>
          <w:lang w:val="en-GB"/>
        </w:rPr>
      </w:pPr>
      <w:r w:rsidRPr="00034017">
        <w:rPr>
          <w:rStyle w:val="FootnoteReference"/>
          <w:rFonts w:ascii="Century Gothic" w:hAnsi="Century Gothic"/>
          <w:sz w:val="16"/>
          <w:szCs w:val="16"/>
        </w:rPr>
        <w:footnoteRef/>
      </w:r>
      <w:r w:rsidRPr="00034017">
        <w:rPr>
          <w:rFonts w:ascii="Century Gothic" w:hAnsi="Century Gothic"/>
          <w:sz w:val="16"/>
          <w:szCs w:val="16"/>
        </w:rPr>
        <w:t xml:space="preserve"> </w:t>
      </w:r>
      <w:r w:rsidRPr="00034017">
        <w:rPr>
          <w:rFonts w:ascii="Century Gothic" w:hAnsi="Century Gothic"/>
          <w:sz w:val="16"/>
          <w:szCs w:val="16"/>
          <w:lang w:val="en-GB"/>
        </w:rPr>
        <w:t>From The Battle of Maldon</w:t>
      </w:r>
      <w:proofErr w:type="gramStart"/>
      <w:r w:rsidRPr="00034017">
        <w:rPr>
          <w:rFonts w:ascii="Century Gothic" w:hAnsi="Century Gothic"/>
          <w:sz w:val="16"/>
          <w:szCs w:val="16"/>
          <w:lang w:val="en-GB"/>
        </w:rPr>
        <w:t>,</w:t>
      </w:r>
      <w:r>
        <w:rPr>
          <w:rFonts w:ascii="Century Gothic" w:hAnsi="Century Gothic"/>
          <w:sz w:val="16"/>
          <w:szCs w:val="16"/>
          <w:lang w:val="en-GB"/>
        </w:rPr>
        <w:t xml:space="preserve"> </w:t>
      </w:r>
      <w:r w:rsidRPr="00034017">
        <w:rPr>
          <w:rFonts w:ascii="Century Gothic" w:hAnsi="Century Gothic"/>
          <w:sz w:val="16"/>
          <w:szCs w:val="16"/>
          <w:lang w:val="en-GB"/>
        </w:rPr>
        <w:t xml:space="preserve"> Date</w:t>
      </w:r>
      <w:proofErr w:type="gramEnd"/>
      <w:r w:rsidRPr="00034017">
        <w:rPr>
          <w:rFonts w:ascii="Century Gothic" w:hAnsi="Century Gothic"/>
          <w:sz w:val="16"/>
          <w:szCs w:val="16"/>
          <w:lang w:val="en-GB"/>
        </w:rPr>
        <w:t xml:space="preserve"> Unknown</w:t>
      </w:r>
    </w:p>
    <w:p w:rsidR="00A1571C" w:rsidRPr="00034017" w:rsidRDefault="00A1571C">
      <w:pPr>
        <w:pStyle w:val="FootnoteText"/>
        <w:rPr>
          <w:lang w:val="en-GB"/>
        </w:rPr>
      </w:pPr>
    </w:p>
  </w:footnote>
  <w:footnote w:id="20">
    <w:p w:rsidR="00A1571C" w:rsidRPr="00034017" w:rsidRDefault="00A1571C" w:rsidP="00034017">
      <w:pPr>
        <w:spacing w:line="276" w:lineRule="auto"/>
        <w:rPr>
          <w:rFonts w:ascii="Century Gothic" w:hAnsi="Century Gothic"/>
          <w:sz w:val="16"/>
          <w:szCs w:val="16"/>
          <w:lang w:val="en-GB"/>
        </w:rPr>
      </w:pPr>
      <w:r w:rsidRPr="00034017">
        <w:rPr>
          <w:rStyle w:val="FootnoteReference"/>
          <w:rFonts w:ascii="Century Gothic" w:hAnsi="Century Gothic"/>
          <w:sz w:val="16"/>
          <w:szCs w:val="16"/>
        </w:rPr>
        <w:footnoteRef/>
      </w:r>
      <w:r w:rsidRPr="00034017">
        <w:rPr>
          <w:rFonts w:ascii="Century Gothic" w:hAnsi="Century Gothic"/>
          <w:sz w:val="16"/>
          <w:szCs w:val="16"/>
        </w:rPr>
        <w:t xml:space="preserve"> Perry, Grayson, </w:t>
      </w:r>
      <w:r w:rsidRPr="00034017">
        <w:rPr>
          <w:rFonts w:ascii="Century Gothic" w:hAnsi="Century Gothic"/>
          <w:i/>
          <w:iCs/>
          <w:sz w:val="16"/>
          <w:szCs w:val="16"/>
          <w:lang w:val="en-GB"/>
        </w:rPr>
        <w:t>The Ballad of Julie Cope</w:t>
      </w:r>
      <w:r w:rsidRPr="00034017">
        <w:rPr>
          <w:rFonts w:ascii="Century Gothic" w:hAnsi="Century Gothic"/>
          <w:sz w:val="16"/>
          <w:szCs w:val="16"/>
          <w:lang w:val="en-GB"/>
        </w:rPr>
        <w:t>, 2015</w:t>
      </w:r>
    </w:p>
  </w:footnote>
  <w:footnote w:id="21">
    <w:p w:rsidR="00A1571C" w:rsidRPr="001165C5" w:rsidRDefault="00A1571C" w:rsidP="00034017">
      <w:pPr>
        <w:spacing w:line="276" w:lineRule="auto"/>
        <w:rPr>
          <w:rFonts w:ascii="Century Gothic" w:hAnsi="Century Gothic"/>
          <w:sz w:val="16"/>
          <w:szCs w:val="16"/>
          <w:lang w:val="en-GB"/>
        </w:rPr>
      </w:pPr>
      <w:r w:rsidRPr="001165C5">
        <w:rPr>
          <w:rStyle w:val="FootnoteReference"/>
          <w:rFonts w:ascii="Century Gothic" w:hAnsi="Century Gothic"/>
          <w:sz w:val="16"/>
          <w:szCs w:val="16"/>
        </w:rPr>
        <w:footnoteRef/>
      </w:r>
      <w:r w:rsidRPr="001165C5">
        <w:rPr>
          <w:rFonts w:ascii="Century Gothic" w:hAnsi="Century Gothic"/>
          <w:sz w:val="16"/>
          <w:szCs w:val="16"/>
        </w:rPr>
        <w:t xml:space="preserve"> Comment attributed to Kenneth Capon</w:t>
      </w:r>
      <w:r>
        <w:rPr>
          <w:rFonts w:ascii="Century Gothic" w:hAnsi="Century Gothic"/>
          <w:sz w:val="16"/>
          <w:szCs w:val="16"/>
        </w:rPr>
        <w:t xml:space="preserve"> </w:t>
      </w:r>
      <w:r w:rsidRPr="001165C5">
        <w:rPr>
          <w:rFonts w:ascii="Century Gothic" w:hAnsi="Century Gothic"/>
          <w:sz w:val="16"/>
          <w:szCs w:val="16"/>
        </w:rPr>
        <w:t xml:space="preserve">of </w:t>
      </w:r>
      <w:r w:rsidRPr="001165C5">
        <w:rPr>
          <w:rFonts w:ascii="Century Gothic" w:hAnsi="Century Gothic"/>
          <w:sz w:val="16"/>
          <w:szCs w:val="16"/>
          <w:lang w:val="en-GB"/>
        </w:rPr>
        <w:t xml:space="preserve">Architect’s Co-Partnership, </w:t>
      </w:r>
      <w:proofErr w:type="spellStart"/>
      <w:r w:rsidRPr="001165C5">
        <w:rPr>
          <w:rFonts w:ascii="Century Gothic" w:hAnsi="Century Gothic"/>
          <w:sz w:val="16"/>
          <w:szCs w:val="16"/>
          <w:lang w:val="en-GB"/>
        </w:rPr>
        <w:t>masterplanners</w:t>
      </w:r>
      <w:proofErr w:type="spellEnd"/>
      <w:r w:rsidRPr="001165C5">
        <w:rPr>
          <w:rFonts w:ascii="Century Gothic" w:hAnsi="Century Gothic"/>
          <w:sz w:val="16"/>
          <w:szCs w:val="16"/>
          <w:lang w:val="en-GB"/>
        </w:rPr>
        <w:t xml:space="preserve"> of the University of Essex campus, 1964</w:t>
      </w:r>
    </w:p>
    <w:p w:rsidR="00A1571C" w:rsidRPr="00034017" w:rsidRDefault="00A1571C">
      <w:pPr>
        <w:pStyle w:val="FootnoteText"/>
        <w:rPr>
          <w:lang w:val="en-GB"/>
        </w:rPr>
      </w:pPr>
    </w:p>
  </w:footnote>
  <w:footnote w:id="22">
    <w:p w:rsidR="00A1571C" w:rsidRDefault="00A1571C">
      <w:pPr>
        <w:pStyle w:val="FootnoteText"/>
        <w:rPr>
          <w:rFonts w:ascii="Century Gothic" w:hAnsi="Century Gothic"/>
          <w:sz w:val="16"/>
          <w:szCs w:val="16"/>
          <w:lang w:val="en-GB"/>
        </w:rPr>
      </w:pPr>
      <w:r w:rsidRPr="00DE70A3">
        <w:rPr>
          <w:rStyle w:val="FootnoteReference"/>
          <w:rFonts w:ascii="Century Gothic" w:hAnsi="Century Gothic"/>
          <w:sz w:val="16"/>
          <w:szCs w:val="16"/>
        </w:rPr>
        <w:footnoteRef/>
      </w:r>
      <w:r w:rsidRPr="00DE70A3">
        <w:rPr>
          <w:rFonts w:ascii="Century Gothic" w:hAnsi="Century Gothic"/>
          <w:sz w:val="16"/>
          <w:szCs w:val="16"/>
        </w:rPr>
        <w:t xml:space="preserve"> </w:t>
      </w:r>
      <w:r w:rsidRPr="00DE70A3">
        <w:rPr>
          <w:rFonts w:ascii="Century Gothic" w:hAnsi="Century Gothic"/>
          <w:sz w:val="16"/>
          <w:szCs w:val="16"/>
          <w:lang w:val="en-GB"/>
        </w:rPr>
        <w:t>For a comprehensive account of the University of Essex</w:t>
      </w:r>
      <w:r>
        <w:rPr>
          <w:rFonts w:ascii="Century Gothic" w:hAnsi="Century Gothic"/>
          <w:sz w:val="16"/>
          <w:szCs w:val="16"/>
          <w:lang w:val="en-GB"/>
        </w:rPr>
        <w:t xml:space="preserve"> and it</w:t>
      </w:r>
      <w:r w:rsidRPr="00DE70A3">
        <w:rPr>
          <w:rFonts w:ascii="Century Gothic" w:hAnsi="Century Gothic"/>
          <w:sz w:val="16"/>
          <w:szCs w:val="16"/>
          <w:lang w:val="en-GB"/>
        </w:rPr>
        <w:t xml:space="preserve">s relationship to student protests read Student Uprising at University of Essex by Jess </w:t>
      </w:r>
      <w:proofErr w:type="spellStart"/>
      <w:r w:rsidRPr="00DE70A3">
        <w:rPr>
          <w:rFonts w:ascii="Century Gothic" w:hAnsi="Century Gothic"/>
          <w:sz w:val="16"/>
          <w:szCs w:val="16"/>
          <w:lang w:val="en-GB"/>
        </w:rPr>
        <w:t>Twyman</w:t>
      </w:r>
      <w:proofErr w:type="spellEnd"/>
      <w:r w:rsidRPr="00DE70A3">
        <w:rPr>
          <w:rFonts w:ascii="Century Gothic" w:hAnsi="Century Gothic"/>
          <w:sz w:val="16"/>
          <w:szCs w:val="16"/>
          <w:lang w:val="en-GB"/>
        </w:rPr>
        <w:t xml:space="preserve"> in Radical Essex edited by </w:t>
      </w:r>
      <w:proofErr w:type="spellStart"/>
      <w:r w:rsidRPr="00DE70A3">
        <w:rPr>
          <w:rFonts w:ascii="Century Gothic" w:hAnsi="Century Gothic"/>
          <w:sz w:val="16"/>
          <w:szCs w:val="16"/>
          <w:lang w:val="en-GB"/>
        </w:rPr>
        <w:t>Hayley</w:t>
      </w:r>
      <w:proofErr w:type="spellEnd"/>
      <w:r w:rsidRPr="00DE70A3">
        <w:rPr>
          <w:rFonts w:ascii="Century Gothic" w:hAnsi="Century Gothic"/>
          <w:sz w:val="16"/>
          <w:szCs w:val="16"/>
          <w:lang w:val="en-GB"/>
        </w:rPr>
        <w:t xml:space="preserve"> Dixon and Joe Hill, published by Focal Point Gallery, 2018 </w:t>
      </w:r>
    </w:p>
    <w:p w:rsidR="00A1571C" w:rsidRPr="00DE70A3" w:rsidRDefault="00A1571C">
      <w:pPr>
        <w:pStyle w:val="FootnoteText"/>
        <w:rPr>
          <w:rFonts w:ascii="Century Gothic" w:hAnsi="Century Gothic"/>
          <w:sz w:val="16"/>
          <w:szCs w:val="16"/>
          <w:lang w:val="en-GB"/>
        </w:rPr>
      </w:pPr>
    </w:p>
  </w:footnote>
  <w:footnote w:id="23">
    <w:p w:rsidR="00A1571C" w:rsidRPr="00C4532A" w:rsidRDefault="00A1571C" w:rsidP="00C4532A">
      <w:pPr>
        <w:spacing w:line="276" w:lineRule="auto"/>
        <w:rPr>
          <w:rFonts w:ascii="Century Gothic" w:hAnsi="Century Gothic"/>
          <w:i/>
          <w:iCs/>
          <w:sz w:val="16"/>
          <w:szCs w:val="16"/>
        </w:rPr>
      </w:pPr>
      <w:r w:rsidRPr="00C4532A">
        <w:rPr>
          <w:rStyle w:val="FootnoteReference"/>
          <w:rFonts w:ascii="Century Gothic" w:hAnsi="Century Gothic"/>
          <w:sz w:val="16"/>
          <w:szCs w:val="16"/>
        </w:rPr>
        <w:footnoteRef/>
      </w:r>
      <w:r w:rsidRPr="00C4532A">
        <w:rPr>
          <w:rFonts w:ascii="Century Gothic" w:hAnsi="Century Gothic"/>
          <w:sz w:val="16"/>
          <w:szCs w:val="16"/>
        </w:rPr>
        <w:t xml:space="preserve"> Perry, Grayson, The Ballad of Julie Cope, 2015</w:t>
      </w:r>
    </w:p>
    <w:p w:rsidR="00A1571C" w:rsidRPr="00C4532A" w:rsidRDefault="00A1571C">
      <w:pPr>
        <w:pStyle w:val="FootnoteText"/>
      </w:pPr>
    </w:p>
  </w:footnote>
  <w:footnote w:id="24">
    <w:p w:rsidR="00A1571C" w:rsidRPr="00C4532A" w:rsidRDefault="00A1571C" w:rsidP="00C4532A">
      <w:pPr>
        <w:spacing w:line="276" w:lineRule="auto"/>
        <w:jc w:val="both"/>
        <w:rPr>
          <w:rFonts w:ascii="Century Gothic" w:eastAsia="Times New Roman" w:hAnsi="Century Gothic" w:cs="Times New Roman"/>
          <w:sz w:val="16"/>
          <w:szCs w:val="16"/>
          <w:lang w:val="en-GB" w:eastAsia="zh-CN"/>
        </w:rPr>
      </w:pPr>
      <w:r w:rsidRPr="00C4532A">
        <w:rPr>
          <w:rStyle w:val="FootnoteReference"/>
          <w:rFonts w:ascii="Century Gothic" w:hAnsi="Century Gothic"/>
          <w:sz w:val="16"/>
          <w:szCs w:val="16"/>
        </w:rPr>
        <w:footnoteRef/>
      </w:r>
      <w:r w:rsidRPr="00C4532A">
        <w:rPr>
          <w:rFonts w:ascii="Century Gothic" w:hAnsi="Century Gothic"/>
          <w:sz w:val="16"/>
          <w:szCs w:val="16"/>
        </w:rPr>
        <w:t xml:space="preserve">  See </w:t>
      </w:r>
      <w:r w:rsidRPr="00C4532A">
        <w:rPr>
          <w:rFonts w:ascii="Century Gothic" w:eastAsia="Times New Roman" w:hAnsi="Century Gothic" w:cs="Times New Roman"/>
          <w:sz w:val="16"/>
          <w:szCs w:val="16"/>
          <w:lang w:val="en-GB" w:eastAsia="zh-CN"/>
        </w:rPr>
        <w:t xml:space="preserve">Carter, Malcolm H, The Fort of </w:t>
      </w:r>
      <w:proofErr w:type="spellStart"/>
      <w:r w:rsidRPr="00C4532A">
        <w:rPr>
          <w:rFonts w:ascii="Century Gothic" w:eastAsia="Times New Roman" w:hAnsi="Century Gothic" w:cs="Times New Roman"/>
          <w:sz w:val="16"/>
          <w:szCs w:val="16"/>
          <w:lang w:val="en-GB" w:eastAsia="zh-CN"/>
        </w:rPr>
        <w:t>Othona</w:t>
      </w:r>
      <w:proofErr w:type="spellEnd"/>
      <w:r w:rsidRPr="00C4532A">
        <w:rPr>
          <w:rFonts w:ascii="Century Gothic" w:eastAsia="Times New Roman" w:hAnsi="Century Gothic" w:cs="Times New Roman"/>
          <w:sz w:val="16"/>
          <w:szCs w:val="16"/>
          <w:lang w:val="en-GB" w:eastAsia="zh-CN"/>
        </w:rPr>
        <w:t xml:space="preserve"> and the chapel of St Peter-on-the-Wall, published by </w:t>
      </w:r>
    </w:p>
    <w:p w:rsidR="00A1571C" w:rsidRPr="00C4532A" w:rsidRDefault="00A1571C">
      <w:pPr>
        <w:pStyle w:val="FootnoteText"/>
        <w:rPr>
          <w:lang w:val="en-GB"/>
        </w:rPr>
      </w:pPr>
    </w:p>
  </w:footnote>
  <w:footnote w:id="25">
    <w:p w:rsidR="00A1571C" w:rsidRPr="00DE70A3" w:rsidRDefault="00A1571C">
      <w:pPr>
        <w:pStyle w:val="FootnoteText"/>
        <w:rPr>
          <w:rFonts w:ascii="Century Gothic" w:hAnsi="Century Gothic"/>
          <w:sz w:val="16"/>
          <w:szCs w:val="16"/>
          <w:lang w:val="en-GB"/>
        </w:rPr>
      </w:pPr>
      <w:r w:rsidRPr="00DE70A3">
        <w:rPr>
          <w:rStyle w:val="FootnoteReference"/>
          <w:rFonts w:ascii="Century Gothic" w:hAnsi="Century Gothic"/>
          <w:sz w:val="16"/>
          <w:szCs w:val="16"/>
        </w:rPr>
        <w:footnoteRef/>
      </w:r>
      <w:r w:rsidRPr="00DE70A3">
        <w:rPr>
          <w:rFonts w:ascii="Century Gothic" w:hAnsi="Century Gothic"/>
          <w:sz w:val="16"/>
          <w:szCs w:val="16"/>
        </w:rPr>
        <w:t xml:space="preserve"> </w:t>
      </w:r>
      <w:r w:rsidRPr="00DE70A3">
        <w:rPr>
          <w:rFonts w:ascii="Century Gothic" w:hAnsi="Century Gothic"/>
          <w:sz w:val="16"/>
          <w:szCs w:val="16"/>
          <w:lang w:val="en-GB"/>
        </w:rPr>
        <w:t xml:space="preserve">Perry, Grayson, </w:t>
      </w:r>
      <w:r w:rsidRPr="00DE70A3">
        <w:rPr>
          <w:rFonts w:ascii="Century Gothic" w:hAnsi="Century Gothic"/>
          <w:i/>
          <w:iCs/>
          <w:sz w:val="16"/>
          <w:szCs w:val="16"/>
          <w:lang w:val="en-GB"/>
        </w:rPr>
        <w:t>The Ballad of Julie Cope</w:t>
      </w:r>
      <w:r w:rsidRPr="00DE70A3">
        <w:rPr>
          <w:rFonts w:ascii="Century Gothic" w:hAnsi="Century Gothic"/>
          <w:sz w:val="16"/>
          <w:szCs w:val="16"/>
          <w:lang w:val="en-GB"/>
        </w:rPr>
        <w:t>, 2015</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05E627D"/>
    <w:multiLevelType w:val="hybridMultilevel"/>
    <w:tmpl w:val="6F881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3C2166"/>
    <w:rsid w:val="00007A2B"/>
    <w:rsid w:val="000152A7"/>
    <w:rsid w:val="00027E89"/>
    <w:rsid w:val="00034017"/>
    <w:rsid w:val="00070129"/>
    <w:rsid w:val="00077D8C"/>
    <w:rsid w:val="0008794B"/>
    <w:rsid w:val="001165C5"/>
    <w:rsid w:val="001202DE"/>
    <w:rsid w:val="00120B7F"/>
    <w:rsid w:val="00160EC6"/>
    <w:rsid w:val="001A1F0E"/>
    <w:rsid w:val="001C7134"/>
    <w:rsid w:val="001D4940"/>
    <w:rsid w:val="001F04F5"/>
    <w:rsid w:val="00224C8D"/>
    <w:rsid w:val="0023111F"/>
    <w:rsid w:val="00232DAE"/>
    <w:rsid w:val="002404AE"/>
    <w:rsid w:val="00247502"/>
    <w:rsid w:val="00262B20"/>
    <w:rsid w:val="0026748B"/>
    <w:rsid w:val="00280C6B"/>
    <w:rsid w:val="002839FC"/>
    <w:rsid w:val="002846A2"/>
    <w:rsid w:val="002C21FB"/>
    <w:rsid w:val="002F0440"/>
    <w:rsid w:val="002F0869"/>
    <w:rsid w:val="00311FE4"/>
    <w:rsid w:val="003468C2"/>
    <w:rsid w:val="003559CE"/>
    <w:rsid w:val="003727BB"/>
    <w:rsid w:val="003738D7"/>
    <w:rsid w:val="0037417F"/>
    <w:rsid w:val="003B202A"/>
    <w:rsid w:val="003C2166"/>
    <w:rsid w:val="003C3DF6"/>
    <w:rsid w:val="003C7AD1"/>
    <w:rsid w:val="003D46B1"/>
    <w:rsid w:val="003F21AA"/>
    <w:rsid w:val="003F3A6A"/>
    <w:rsid w:val="0040477C"/>
    <w:rsid w:val="0041726D"/>
    <w:rsid w:val="00422613"/>
    <w:rsid w:val="00442427"/>
    <w:rsid w:val="00446466"/>
    <w:rsid w:val="004766E5"/>
    <w:rsid w:val="004854DF"/>
    <w:rsid w:val="004D2826"/>
    <w:rsid w:val="004D474A"/>
    <w:rsid w:val="004E0EDD"/>
    <w:rsid w:val="004E3454"/>
    <w:rsid w:val="004F70E2"/>
    <w:rsid w:val="0053401D"/>
    <w:rsid w:val="00544A2D"/>
    <w:rsid w:val="005463B7"/>
    <w:rsid w:val="00565AE8"/>
    <w:rsid w:val="005718C9"/>
    <w:rsid w:val="00573A63"/>
    <w:rsid w:val="005B2D3D"/>
    <w:rsid w:val="005B401D"/>
    <w:rsid w:val="005B6CCD"/>
    <w:rsid w:val="005C5BB4"/>
    <w:rsid w:val="005C662D"/>
    <w:rsid w:val="005D08DC"/>
    <w:rsid w:val="005E097C"/>
    <w:rsid w:val="005E60D6"/>
    <w:rsid w:val="005F197E"/>
    <w:rsid w:val="00623D95"/>
    <w:rsid w:val="006413B9"/>
    <w:rsid w:val="00656809"/>
    <w:rsid w:val="0066046E"/>
    <w:rsid w:val="00665BCA"/>
    <w:rsid w:val="00686EE0"/>
    <w:rsid w:val="006873D2"/>
    <w:rsid w:val="00687FCE"/>
    <w:rsid w:val="006B5629"/>
    <w:rsid w:val="0070346F"/>
    <w:rsid w:val="00704736"/>
    <w:rsid w:val="007049B7"/>
    <w:rsid w:val="00716867"/>
    <w:rsid w:val="00722E70"/>
    <w:rsid w:val="00726B75"/>
    <w:rsid w:val="0074289C"/>
    <w:rsid w:val="00750011"/>
    <w:rsid w:val="00767CCF"/>
    <w:rsid w:val="00785028"/>
    <w:rsid w:val="007945C8"/>
    <w:rsid w:val="007D5C44"/>
    <w:rsid w:val="007E2BAF"/>
    <w:rsid w:val="007E7F01"/>
    <w:rsid w:val="008124B0"/>
    <w:rsid w:val="0085180D"/>
    <w:rsid w:val="00885FC9"/>
    <w:rsid w:val="00890476"/>
    <w:rsid w:val="008A1582"/>
    <w:rsid w:val="008B0169"/>
    <w:rsid w:val="008C2D54"/>
    <w:rsid w:val="008C71A2"/>
    <w:rsid w:val="00901984"/>
    <w:rsid w:val="00934ADC"/>
    <w:rsid w:val="00940731"/>
    <w:rsid w:val="00940D91"/>
    <w:rsid w:val="009676D2"/>
    <w:rsid w:val="00984E22"/>
    <w:rsid w:val="009876CD"/>
    <w:rsid w:val="00996C8E"/>
    <w:rsid w:val="009A3120"/>
    <w:rsid w:val="009B31F3"/>
    <w:rsid w:val="009D1905"/>
    <w:rsid w:val="009E0669"/>
    <w:rsid w:val="009F2E9B"/>
    <w:rsid w:val="009F5C32"/>
    <w:rsid w:val="00A0476B"/>
    <w:rsid w:val="00A04FB7"/>
    <w:rsid w:val="00A1571C"/>
    <w:rsid w:val="00A20DF6"/>
    <w:rsid w:val="00A4013C"/>
    <w:rsid w:val="00A55319"/>
    <w:rsid w:val="00A73D5E"/>
    <w:rsid w:val="00B02B62"/>
    <w:rsid w:val="00B15A54"/>
    <w:rsid w:val="00B516C4"/>
    <w:rsid w:val="00B55D83"/>
    <w:rsid w:val="00B606E5"/>
    <w:rsid w:val="00B672A8"/>
    <w:rsid w:val="00BD448F"/>
    <w:rsid w:val="00C11180"/>
    <w:rsid w:val="00C26E63"/>
    <w:rsid w:val="00C4532A"/>
    <w:rsid w:val="00C57B80"/>
    <w:rsid w:val="00C64DE4"/>
    <w:rsid w:val="00C81A4A"/>
    <w:rsid w:val="00C862AA"/>
    <w:rsid w:val="00C9794E"/>
    <w:rsid w:val="00CD53C7"/>
    <w:rsid w:val="00CF5293"/>
    <w:rsid w:val="00CF7575"/>
    <w:rsid w:val="00D267FC"/>
    <w:rsid w:val="00D375D8"/>
    <w:rsid w:val="00D46CB5"/>
    <w:rsid w:val="00D52F23"/>
    <w:rsid w:val="00D75E0A"/>
    <w:rsid w:val="00D82E79"/>
    <w:rsid w:val="00D86E7A"/>
    <w:rsid w:val="00DA456C"/>
    <w:rsid w:val="00DA5949"/>
    <w:rsid w:val="00DC04B7"/>
    <w:rsid w:val="00DC5E4E"/>
    <w:rsid w:val="00DE1AB8"/>
    <w:rsid w:val="00DE70A3"/>
    <w:rsid w:val="00E50655"/>
    <w:rsid w:val="00E8515C"/>
    <w:rsid w:val="00E85373"/>
    <w:rsid w:val="00ED600F"/>
    <w:rsid w:val="00EE13CF"/>
    <w:rsid w:val="00F27954"/>
    <w:rsid w:val="00F378BD"/>
    <w:rsid w:val="00F62E6A"/>
    <w:rsid w:val="00F82203"/>
    <w:rsid w:val="00F93364"/>
    <w:rsid w:val="00FD765D"/>
  </w:rsids>
  <m:mathPr>
    <m:mathFont m:val="American Typewriter"/>
    <m:brkBin m:val="before"/>
    <m:brkBinSub m:val="--"/>
    <m:smallFrac/>
    <m:dispDef/>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16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D82E79"/>
    <w:rPr>
      <w:color w:val="0000FF"/>
      <w:u w:val="single"/>
    </w:rPr>
  </w:style>
  <w:style w:type="paragraph" w:styleId="ListParagraph">
    <w:name w:val="List Paragraph"/>
    <w:basedOn w:val="Normal"/>
    <w:uiPriority w:val="34"/>
    <w:qFormat/>
    <w:rsid w:val="00CF5293"/>
    <w:pPr>
      <w:ind w:left="720"/>
      <w:contextualSpacing/>
    </w:pPr>
  </w:style>
  <w:style w:type="paragraph" w:styleId="NormalWeb">
    <w:name w:val="Normal (Web)"/>
    <w:basedOn w:val="Normal"/>
    <w:uiPriority w:val="99"/>
    <w:unhideWhenUsed/>
    <w:rsid w:val="00F62E6A"/>
    <w:pPr>
      <w:spacing w:before="100" w:beforeAutospacing="1" w:after="100" w:afterAutospacing="1"/>
    </w:pPr>
    <w:rPr>
      <w:rFonts w:ascii="Times New Roman" w:eastAsia="Times New Roman" w:hAnsi="Times New Roman" w:cs="Times New Roman"/>
      <w:lang w:val="en-GB" w:eastAsia="zh-CN"/>
    </w:rPr>
  </w:style>
  <w:style w:type="paragraph" w:styleId="BalloonText">
    <w:name w:val="Balloon Text"/>
    <w:basedOn w:val="Normal"/>
    <w:link w:val="BalloonTextChar"/>
    <w:uiPriority w:val="99"/>
    <w:semiHidden/>
    <w:unhideWhenUsed/>
    <w:rsid w:val="00224C8D"/>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4C8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1F04F5"/>
    <w:rPr>
      <w:color w:val="800080" w:themeColor="followedHyperlink"/>
      <w:u w:val="single"/>
    </w:rPr>
  </w:style>
  <w:style w:type="paragraph" w:styleId="FootnoteText">
    <w:name w:val="footnote text"/>
    <w:basedOn w:val="Normal"/>
    <w:link w:val="FootnoteTextChar"/>
    <w:uiPriority w:val="99"/>
    <w:semiHidden/>
    <w:unhideWhenUsed/>
    <w:rsid w:val="0037417F"/>
    <w:pPr>
      <w:spacing w:after="0"/>
    </w:pPr>
    <w:rPr>
      <w:sz w:val="20"/>
      <w:szCs w:val="20"/>
    </w:rPr>
  </w:style>
  <w:style w:type="character" w:customStyle="1" w:styleId="FootnoteTextChar">
    <w:name w:val="Footnote Text Char"/>
    <w:basedOn w:val="DefaultParagraphFont"/>
    <w:link w:val="FootnoteText"/>
    <w:uiPriority w:val="99"/>
    <w:semiHidden/>
    <w:rsid w:val="0037417F"/>
    <w:rPr>
      <w:sz w:val="20"/>
      <w:szCs w:val="20"/>
    </w:rPr>
  </w:style>
  <w:style w:type="character" w:styleId="FootnoteReference">
    <w:name w:val="footnote reference"/>
    <w:basedOn w:val="DefaultParagraphFont"/>
    <w:uiPriority w:val="99"/>
    <w:semiHidden/>
    <w:unhideWhenUsed/>
    <w:rsid w:val="0037417F"/>
    <w:rPr>
      <w:vertAlign w:val="superscript"/>
    </w:rPr>
  </w:style>
</w:styles>
</file>

<file path=word/webSettings.xml><?xml version="1.0" encoding="utf-8"?>
<w:webSettings xmlns:r="http://schemas.openxmlformats.org/officeDocument/2006/relationships" xmlns:w="http://schemas.openxmlformats.org/wordprocessingml/2006/main">
  <w:divs>
    <w:div w:id="20085613">
      <w:bodyDiv w:val="1"/>
      <w:marLeft w:val="0"/>
      <w:marRight w:val="0"/>
      <w:marTop w:val="0"/>
      <w:marBottom w:val="0"/>
      <w:divBdr>
        <w:top w:val="none" w:sz="0" w:space="0" w:color="auto"/>
        <w:left w:val="none" w:sz="0" w:space="0" w:color="auto"/>
        <w:bottom w:val="none" w:sz="0" w:space="0" w:color="auto"/>
        <w:right w:val="none" w:sz="0" w:space="0" w:color="auto"/>
      </w:divBdr>
    </w:div>
    <w:div w:id="20251353">
      <w:bodyDiv w:val="1"/>
      <w:marLeft w:val="0"/>
      <w:marRight w:val="0"/>
      <w:marTop w:val="0"/>
      <w:marBottom w:val="0"/>
      <w:divBdr>
        <w:top w:val="none" w:sz="0" w:space="0" w:color="auto"/>
        <w:left w:val="none" w:sz="0" w:space="0" w:color="auto"/>
        <w:bottom w:val="none" w:sz="0" w:space="0" w:color="auto"/>
        <w:right w:val="none" w:sz="0" w:space="0" w:color="auto"/>
      </w:divBdr>
    </w:div>
    <w:div w:id="243684505">
      <w:bodyDiv w:val="1"/>
      <w:marLeft w:val="0"/>
      <w:marRight w:val="0"/>
      <w:marTop w:val="0"/>
      <w:marBottom w:val="0"/>
      <w:divBdr>
        <w:top w:val="none" w:sz="0" w:space="0" w:color="auto"/>
        <w:left w:val="none" w:sz="0" w:space="0" w:color="auto"/>
        <w:bottom w:val="none" w:sz="0" w:space="0" w:color="auto"/>
        <w:right w:val="none" w:sz="0" w:space="0" w:color="auto"/>
      </w:divBdr>
      <w:divsChild>
        <w:div w:id="355078748">
          <w:marLeft w:val="0"/>
          <w:marRight w:val="0"/>
          <w:marTop w:val="0"/>
          <w:marBottom w:val="0"/>
          <w:divBdr>
            <w:top w:val="none" w:sz="0" w:space="0" w:color="auto"/>
            <w:left w:val="none" w:sz="0" w:space="0" w:color="auto"/>
            <w:bottom w:val="none" w:sz="0" w:space="0" w:color="auto"/>
            <w:right w:val="none" w:sz="0" w:space="0" w:color="auto"/>
          </w:divBdr>
          <w:divsChild>
            <w:div w:id="557478517">
              <w:marLeft w:val="0"/>
              <w:marRight w:val="0"/>
              <w:marTop w:val="0"/>
              <w:marBottom w:val="0"/>
              <w:divBdr>
                <w:top w:val="none" w:sz="0" w:space="0" w:color="auto"/>
                <w:left w:val="none" w:sz="0" w:space="0" w:color="auto"/>
                <w:bottom w:val="none" w:sz="0" w:space="0" w:color="auto"/>
                <w:right w:val="none" w:sz="0" w:space="0" w:color="auto"/>
              </w:divBdr>
            </w:div>
          </w:divsChild>
        </w:div>
        <w:div w:id="1806853988">
          <w:marLeft w:val="0"/>
          <w:marRight w:val="0"/>
          <w:marTop w:val="0"/>
          <w:marBottom w:val="0"/>
          <w:divBdr>
            <w:top w:val="none" w:sz="0" w:space="0" w:color="auto"/>
            <w:left w:val="none" w:sz="0" w:space="0" w:color="auto"/>
            <w:bottom w:val="none" w:sz="0" w:space="0" w:color="auto"/>
            <w:right w:val="none" w:sz="0" w:space="0" w:color="auto"/>
          </w:divBdr>
          <w:divsChild>
            <w:div w:id="1005472022">
              <w:marLeft w:val="0"/>
              <w:marRight w:val="0"/>
              <w:marTop w:val="0"/>
              <w:marBottom w:val="0"/>
              <w:divBdr>
                <w:top w:val="none" w:sz="0" w:space="0" w:color="auto"/>
                <w:left w:val="none" w:sz="0" w:space="0" w:color="auto"/>
                <w:bottom w:val="none" w:sz="0" w:space="0" w:color="auto"/>
                <w:right w:val="none" w:sz="0" w:space="0" w:color="auto"/>
              </w:divBdr>
              <w:divsChild>
                <w:div w:id="18548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29158">
      <w:bodyDiv w:val="1"/>
      <w:marLeft w:val="0"/>
      <w:marRight w:val="0"/>
      <w:marTop w:val="0"/>
      <w:marBottom w:val="0"/>
      <w:divBdr>
        <w:top w:val="none" w:sz="0" w:space="0" w:color="auto"/>
        <w:left w:val="none" w:sz="0" w:space="0" w:color="auto"/>
        <w:bottom w:val="none" w:sz="0" w:space="0" w:color="auto"/>
        <w:right w:val="none" w:sz="0" w:space="0" w:color="auto"/>
      </w:divBdr>
    </w:div>
    <w:div w:id="543517685">
      <w:bodyDiv w:val="1"/>
      <w:marLeft w:val="0"/>
      <w:marRight w:val="0"/>
      <w:marTop w:val="0"/>
      <w:marBottom w:val="0"/>
      <w:divBdr>
        <w:top w:val="none" w:sz="0" w:space="0" w:color="auto"/>
        <w:left w:val="none" w:sz="0" w:space="0" w:color="auto"/>
        <w:bottom w:val="none" w:sz="0" w:space="0" w:color="auto"/>
        <w:right w:val="none" w:sz="0" w:space="0" w:color="auto"/>
      </w:divBdr>
    </w:div>
    <w:div w:id="604655759">
      <w:bodyDiv w:val="1"/>
      <w:marLeft w:val="0"/>
      <w:marRight w:val="0"/>
      <w:marTop w:val="0"/>
      <w:marBottom w:val="0"/>
      <w:divBdr>
        <w:top w:val="none" w:sz="0" w:space="0" w:color="auto"/>
        <w:left w:val="none" w:sz="0" w:space="0" w:color="auto"/>
        <w:bottom w:val="none" w:sz="0" w:space="0" w:color="auto"/>
        <w:right w:val="none" w:sz="0" w:space="0" w:color="auto"/>
      </w:divBdr>
      <w:divsChild>
        <w:div w:id="800348110">
          <w:marLeft w:val="0"/>
          <w:marRight w:val="0"/>
          <w:marTop w:val="0"/>
          <w:marBottom w:val="0"/>
          <w:divBdr>
            <w:top w:val="single" w:sz="8" w:space="1" w:color="auto"/>
            <w:left w:val="single" w:sz="8" w:space="4" w:color="auto"/>
            <w:bottom w:val="single" w:sz="8" w:space="1" w:color="auto"/>
            <w:right w:val="single" w:sz="8" w:space="4" w:color="auto"/>
          </w:divBdr>
          <w:divsChild>
            <w:div w:id="1637491354">
              <w:marLeft w:val="0"/>
              <w:marRight w:val="0"/>
              <w:marTop w:val="0"/>
              <w:marBottom w:val="0"/>
              <w:divBdr>
                <w:top w:val="none" w:sz="0" w:space="0" w:color="auto"/>
                <w:left w:val="none" w:sz="0" w:space="0" w:color="auto"/>
                <w:bottom w:val="none" w:sz="0" w:space="0" w:color="auto"/>
                <w:right w:val="none" w:sz="0" w:space="0" w:color="auto"/>
              </w:divBdr>
            </w:div>
            <w:div w:id="123086342">
              <w:marLeft w:val="0"/>
              <w:marRight w:val="0"/>
              <w:marTop w:val="0"/>
              <w:marBottom w:val="0"/>
              <w:divBdr>
                <w:top w:val="none" w:sz="0" w:space="0" w:color="auto"/>
                <w:left w:val="none" w:sz="0" w:space="0" w:color="auto"/>
                <w:bottom w:val="none" w:sz="0" w:space="0" w:color="auto"/>
                <w:right w:val="none" w:sz="0" w:space="0" w:color="auto"/>
              </w:divBdr>
            </w:div>
            <w:div w:id="1485776709">
              <w:marLeft w:val="0"/>
              <w:marRight w:val="0"/>
              <w:marTop w:val="0"/>
              <w:marBottom w:val="0"/>
              <w:divBdr>
                <w:top w:val="none" w:sz="0" w:space="0" w:color="auto"/>
                <w:left w:val="none" w:sz="0" w:space="0" w:color="auto"/>
                <w:bottom w:val="none" w:sz="0" w:space="0" w:color="auto"/>
                <w:right w:val="none" w:sz="0" w:space="0" w:color="auto"/>
              </w:divBdr>
            </w:div>
            <w:div w:id="63336028">
              <w:marLeft w:val="0"/>
              <w:marRight w:val="0"/>
              <w:marTop w:val="0"/>
              <w:marBottom w:val="0"/>
              <w:divBdr>
                <w:top w:val="none" w:sz="0" w:space="0" w:color="auto"/>
                <w:left w:val="none" w:sz="0" w:space="0" w:color="auto"/>
                <w:bottom w:val="none" w:sz="0" w:space="0" w:color="auto"/>
                <w:right w:val="none" w:sz="0" w:space="0" w:color="auto"/>
              </w:divBdr>
            </w:div>
            <w:div w:id="1523325106">
              <w:marLeft w:val="0"/>
              <w:marRight w:val="0"/>
              <w:marTop w:val="0"/>
              <w:marBottom w:val="0"/>
              <w:divBdr>
                <w:top w:val="none" w:sz="0" w:space="0" w:color="auto"/>
                <w:left w:val="none" w:sz="0" w:space="0" w:color="auto"/>
                <w:bottom w:val="none" w:sz="0" w:space="0" w:color="auto"/>
                <w:right w:val="none" w:sz="0" w:space="0" w:color="auto"/>
              </w:divBdr>
            </w:div>
            <w:div w:id="1751611374">
              <w:marLeft w:val="0"/>
              <w:marRight w:val="0"/>
              <w:marTop w:val="0"/>
              <w:marBottom w:val="0"/>
              <w:divBdr>
                <w:top w:val="none" w:sz="0" w:space="0" w:color="auto"/>
                <w:left w:val="none" w:sz="0" w:space="0" w:color="auto"/>
                <w:bottom w:val="none" w:sz="0" w:space="0" w:color="auto"/>
                <w:right w:val="none" w:sz="0" w:space="0" w:color="auto"/>
              </w:divBdr>
            </w:div>
            <w:div w:id="5185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3035">
      <w:bodyDiv w:val="1"/>
      <w:marLeft w:val="0"/>
      <w:marRight w:val="0"/>
      <w:marTop w:val="0"/>
      <w:marBottom w:val="0"/>
      <w:divBdr>
        <w:top w:val="none" w:sz="0" w:space="0" w:color="auto"/>
        <w:left w:val="none" w:sz="0" w:space="0" w:color="auto"/>
        <w:bottom w:val="none" w:sz="0" w:space="0" w:color="auto"/>
        <w:right w:val="none" w:sz="0" w:space="0" w:color="auto"/>
      </w:divBdr>
    </w:div>
    <w:div w:id="624387093">
      <w:bodyDiv w:val="1"/>
      <w:marLeft w:val="0"/>
      <w:marRight w:val="0"/>
      <w:marTop w:val="0"/>
      <w:marBottom w:val="0"/>
      <w:divBdr>
        <w:top w:val="none" w:sz="0" w:space="0" w:color="auto"/>
        <w:left w:val="none" w:sz="0" w:space="0" w:color="auto"/>
        <w:bottom w:val="none" w:sz="0" w:space="0" w:color="auto"/>
        <w:right w:val="none" w:sz="0" w:space="0" w:color="auto"/>
      </w:divBdr>
    </w:div>
    <w:div w:id="838426393">
      <w:bodyDiv w:val="1"/>
      <w:marLeft w:val="0"/>
      <w:marRight w:val="0"/>
      <w:marTop w:val="0"/>
      <w:marBottom w:val="0"/>
      <w:divBdr>
        <w:top w:val="none" w:sz="0" w:space="0" w:color="auto"/>
        <w:left w:val="none" w:sz="0" w:space="0" w:color="auto"/>
        <w:bottom w:val="none" w:sz="0" w:space="0" w:color="auto"/>
        <w:right w:val="none" w:sz="0" w:space="0" w:color="auto"/>
      </w:divBdr>
    </w:div>
    <w:div w:id="895775223">
      <w:bodyDiv w:val="1"/>
      <w:marLeft w:val="0"/>
      <w:marRight w:val="0"/>
      <w:marTop w:val="0"/>
      <w:marBottom w:val="0"/>
      <w:divBdr>
        <w:top w:val="none" w:sz="0" w:space="0" w:color="auto"/>
        <w:left w:val="none" w:sz="0" w:space="0" w:color="auto"/>
        <w:bottom w:val="none" w:sz="0" w:space="0" w:color="auto"/>
        <w:right w:val="none" w:sz="0" w:space="0" w:color="auto"/>
      </w:divBdr>
    </w:div>
    <w:div w:id="1150488098">
      <w:bodyDiv w:val="1"/>
      <w:marLeft w:val="0"/>
      <w:marRight w:val="0"/>
      <w:marTop w:val="0"/>
      <w:marBottom w:val="0"/>
      <w:divBdr>
        <w:top w:val="none" w:sz="0" w:space="0" w:color="auto"/>
        <w:left w:val="none" w:sz="0" w:space="0" w:color="auto"/>
        <w:bottom w:val="none" w:sz="0" w:space="0" w:color="auto"/>
        <w:right w:val="none" w:sz="0" w:space="0" w:color="auto"/>
      </w:divBdr>
    </w:div>
    <w:div w:id="1206215479">
      <w:bodyDiv w:val="1"/>
      <w:marLeft w:val="0"/>
      <w:marRight w:val="0"/>
      <w:marTop w:val="0"/>
      <w:marBottom w:val="0"/>
      <w:divBdr>
        <w:top w:val="none" w:sz="0" w:space="0" w:color="auto"/>
        <w:left w:val="none" w:sz="0" w:space="0" w:color="auto"/>
        <w:bottom w:val="none" w:sz="0" w:space="0" w:color="auto"/>
        <w:right w:val="none" w:sz="0" w:space="0" w:color="auto"/>
      </w:divBdr>
    </w:div>
    <w:div w:id="1635602896">
      <w:bodyDiv w:val="1"/>
      <w:marLeft w:val="0"/>
      <w:marRight w:val="0"/>
      <w:marTop w:val="0"/>
      <w:marBottom w:val="0"/>
      <w:divBdr>
        <w:top w:val="none" w:sz="0" w:space="0" w:color="auto"/>
        <w:left w:val="none" w:sz="0" w:space="0" w:color="auto"/>
        <w:bottom w:val="none" w:sz="0" w:space="0" w:color="auto"/>
        <w:right w:val="none" w:sz="0" w:space="0" w:color="auto"/>
      </w:divBdr>
    </w:div>
    <w:div w:id="1671366107">
      <w:bodyDiv w:val="1"/>
      <w:marLeft w:val="0"/>
      <w:marRight w:val="0"/>
      <w:marTop w:val="0"/>
      <w:marBottom w:val="0"/>
      <w:divBdr>
        <w:top w:val="none" w:sz="0" w:space="0" w:color="auto"/>
        <w:left w:val="none" w:sz="0" w:space="0" w:color="auto"/>
        <w:bottom w:val="none" w:sz="0" w:space="0" w:color="auto"/>
        <w:right w:val="none" w:sz="0" w:space="0" w:color="auto"/>
      </w:divBdr>
    </w:div>
    <w:div w:id="1710446114">
      <w:bodyDiv w:val="1"/>
      <w:marLeft w:val="0"/>
      <w:marRight w:val="0"/>
      <w:marTop w:val="0"/>
      <w:marBottom w:val="0"/>
      <w:divBdr>
        <w:top w:val="none" w:sz="0" w:space="0" w:color="auto"/>
        <w:left w:val="none" w:sz="0" w:space="0" w:color="auto"/>
        <w:bottom w:val="none" w:sz="0" w:space="0" w:color="auto"/>
        <w:right w:val="none" w:sz="0" w:space="0" w:color="auto"/>
      </w:divBdr>
    </w:div>
    <w:div w:id="1981762815">
      <w:bodyDiv w:val="1"/>
      <w:marLeft w:val="0"/>
      <w:marRight w:val="0"/>
      <w:marTop w:val="0"/>
      <w:marBottom w:val="0"/>
      <w:divBdr>
        <w:top w:val="none" w:sz="0" w:space="0" w:color="auto"/>
        <w:left w:val="none" w:sz="0" w:space="0" w:color="auto"/>
        <w:bottom w:val="none" w:sz="0" w:space="0" w:color="auto"/>
        <w:right w:val="none" w:sz="0" w:space="0" w:color="auto"/>
      </w:divBdr>
    </w:div>
    <w:div w:id="2015256420">
      <w:bodyDiv w:val="1"/>
      <w:marLeft w:val="0"/>
      <w:marRight w:val="0"/>
      <w:marTop w:val="0"/>
      <w:marBottom w:val="0"/>
      <w:divBdr>
        <w:top w:val="none" w:sz="0" w:space="0" w:color="auto"/>
        <w:left w:val="none" w:sz="0" w:space="0" w:color="auto"/>
        <w:bottom w:val="none" w:sz="0" w:space="0" w:color="auto"/>
        <w:right w:val="none" w:sz="0" w:space="0" w:color="auto"/>
      </w:divBdr>
    </w:div>
    <w:div w:id="2041007983">
      <w:bodyDiv w:val="1"/>
      <w:marLeft w:val="0"/>
      <w:marRight w:val="0"/>
      <w:marTop w:val="0"/>
      <w:marBottom w:val="0"/>
      <w:divBdr>
        <w:top w:val="none" w:sz="0" w:space="0" w:color="auto"/>
        <w:left w:val="none" w:sz="0" w:space="0" w:color="auto"/>
        <w:bottom w:val="none" w:sz="0" w:space="0" w:color="auto"/>
        <w:right w:val="none" w:sz="0" w:space="0" w:color="auto"/>
      </w:divBdr>
    </w:div>
    <w:div w:id="20972443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18</Pages>
  <Words>6194</Words>
  <Characters>35311</Characters>
  <Application>Microsoft Word 12.0.0</Application>
  <DocSecurity>0</DocSecurity>
  <Lines>294</Lines>
  <Paragraphs>70</Paragraphs>
  <ScaleCrop>false</ScaleCrop>
  <HeadingPairs>
    <vt:vector size="2" baseType="variant">
      <vt:variant>
        <vt:lpstr>Title</vt:lpstr>
      </vt:variant>
      <vt:variant>
        <vt:i4>1</vt:i4>
      </vt:variant>
    </vt:vector>
  </HeadingPairs>
  <TitlesOfParts>
    <vt:vector size="1" baseType="lpstr">
      <vt:lpstr/>
    </vt:vector>
  </TitlesOfParts>
  <Company>FAT</Company>
  <LinksUpToDate>false</LinksUpToDate>
  <CharactersWithSpaces>43364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holland</dc:creator>
  <cp:keywords/>
  <cp:lastModifiedBy>Charles Holland</cp:lastModifiedBy>
  <cp:revision>15</cp:revision>
  <cp:lastPrinted>2021-02-13T16:32:00Z</cp:lastPrinted>
  <dcterms:created xsi:type="dcterms:W3CDTF">2021-11-19T12:20:00Z</dcterms:created>
  <dcterms:modified xsi:type="dcterms:W3CDTF">2021-11-20T14:52:00Z</dcterms:modified>
</cp:coreProperties>
</file>