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CC523D" w14:textId="77777777" w:rsidR="007E48D9" w:rsidRDefault="007E48D9" w:rsidP="007E48D9">
      <w:pPr>
        <w:shd w:val="clear" w:color="auto" w:fill="FFFFFF"/>
        <w:spacing w:line="312" w:lineRule="atLeast"/>
        <w:textAlignment w:val="baseline"/>
        <w:outlineLvl w:val="1"/>
        <w:rPr>
          <w:rFonts w:ascii="Helvetica Neue" w:eastAsia="Times New Roman" w:hAnsi="Helvetica Neue" w:cs="Times New Roman"/>
          <w:b/>
          <w:bCs/>
          <w:color w:val="000000"/>
          <w:sz w:val="32"/>
          <w:szCs w:val="32"/>
          <w:lang w:eastAsia="en-GB"/>
        </w:rPr>
      </w:pPr>
    </w:p>
    <w:p w14:paraId="397BA8C1" w14:textId="77777777" w:rsidR="007E48D9" w:rsidRDefault="007E48D9" w:rsidP="007E48D9">
      <w:pPr>
        <w:shd w:val="clear" w:color="auto" w:fill="FFFFFF"/>
        <w:spacing w:line="312" w:lineRule="atLeast"/>
        <w:textAlignment w:val="baseline"/>
        <w:outlineLvl w:val="1"/>
        <w:rPr>
          <w:rFonts w:ascii="Helvetica Neue" w:eastAsia="Times New Roman" w:hAnsi="Helvetica Neue" w:cs="Times New Roman"/>
          <w:b/>
          <w:bCs/>
          <w:color w:val="000000"/>
          <w:sz w:val="32"/>
          <w:szCs w:val="32"/>
          <w:lang w:eastAsia="en-GB"/>
        </w:rPr>
      </w:pPr>
      <w:hyperlink r:id="rId5" w:history="1">
        <w:r w:rsidRPr="00564705">
          <w:rPr>
            <w:rStyle w:val="Hyperlink"/>
            <w:rFonts w:ascii="Helvetica Neue" w:eastAsia="Times New Roman" w:hAnsi="Helvetica Neue" w:cs="Times New Roman"/>
            <w:b/>
            <w:bCs/>
            <w:sz w:val="32"/>
            <w:szCs w:val="32"/>
            <w:lang w:eastAsia="en-GB"/>
          </w:rPr>
          <w:t>https://creativeeducationnetwork.com/2018/05/09/internationalising-the-curriculum/</w:t>
        </w:r>
      </w:hyperlink>
      <w:r>
        <w:rPr>
          <w:rFonts w:ascii="Helvetica Neue" w:eastAsia="Times New Roman" w:hAnsi="Helvetica Neue" w:cs="Times New Roman"/>
          <w:b/>
          <w:bCs/>
          <w:color w:val="000000"/>
          <w:sz w:val="32"/>
          <w:szCs w:val="32"/>
          <w:lang w:eastAsia="en-GB"/>
        </w:rPr>
        <w:t xml:space="preserve"> </w:t>
      </w:r>
    </w:p>
    <w:p w14:paraId="5805CF9A" w14:textId="77777777" w:rsidR="007E48D9" w:rsidRDefault="007E48D9" w:rsidP="007E48D9">
      <w:pPr>
        <w:shd w:val="clear" w:color="auto" w:fill="FFFFFF"/>
        <w:spacing w:line="312" w:lineRule="atLeast"/>
        <w:textAlignment w:val="baseline"/>
        <w:outlineLvl w:val="1"/>
        <w:rPr>
          <w:rFonts w:ascii="Helvetica Neue" w:eastAsia="Times New Roman" w:hAnsi="Helvetica Neue" w:cs="Times New Roman"/>
          <w:b/>
          <w:bCs/>
          <w:color w:val="000000"/>
          <w:sz w:val="32"/>
          <w:szCs w:val="32"/>
          <w:lang w:eastAsia="en-GB"/>
        </w:rPr>
      </w:pPr>
      <w:bookmarkStart w:id="0" w:name="_GoBack"/>
      <w:bookmarkEnd w:id="0"/>
      <w:r>
        <w:rPr>
          <w:rFonts w:ascii="Helvetica Neue" w:eastAsia="Times New Roman" w:hAnsi="Helvetica Neue" w:cs="Times New Roman"/>
          <w:b/>
          <w:bCs/>
          <w:vanish/>
          <w:color w:val="000000"/>
          <w:sz w:val="32"/>
          <w:szCs w:val="32"/>
          <w:lang w:eastAsia="en-GB"/>
        </w:rPr>
        <w:t xml:space="preserve"> </w:t>
      </w:r>
    </w:p>
    <w:p w14:paraId="71FA23EE" w14:textId="77777777" w:rsidR="007E48D9" w:rsidRPr="007E48D9" w:rsidRDefault="007E48D9" w:rsidP="007E48D9">
      <w:pPr>
        <w:shd w:val="clear" w:color="auto" w:fill="FFFFFF"/>
        <w:spacing w:line="312" w:lineRule="atLeast"/>
        <w:textAlignment w:val="baseline"/>
        <w:outlineLvl w:val="1"/>
        <w:rPr>
          <w:rFonts w:ascii="Helvetica Neue" w:eastAsia="Times New Roman" w:hAnsi="Helvetica Neue" w:cs="Times New Roman"/>
          <w:b/>
          <w:bCs/>
          <w:color w:val="000000"/>
          <w:sz w:val="32"/>
          <w:szCs w:val="32"/>
          <w:lang w:eastAsia="en-GB"/>
        </w:rPr>
      </w:pPr>
      <w:r w:rsidRPr="007E48D9">
        <w:rPr>
          <w:rFonts w:ascii="Helvetica Neue" w:eastAsia="Times New Roman" w:hAnsi="Helvetica Neue" w:cs="Times New Roman"/>
          <w:b/>
          <w:bCs/>
          <w:color w:val="000000"/>
          <w:sz w:val="32"/>
          <w:szCs w:val="32"/>
          <w:lang w:eastAsia="en-GB"/>
        </w:rPr>
        <w:fldChar w:fldCharType="begin"/>
      </w:r>
      <w:r w:rsidRPr="007E48D9">
        <w:rPr>
          <w:rFonts w:ascii="Helvetica Neue" w:eastAsia="Times New Roman" w:hAnsi="Helvetica Neue" w:cs="Times New Roman"/>
          <w:b/>
          <w:bCs/>
          <w:color w:val="000000"/>
          <w:sz w:val="32"/>
          <w:szCs w:val="32"/>
          <w:lang w:eastAsia="en-GB"/>
        </w:rPr>
        <w:instrText xml:space="preserve"> HYPERLINK "https://creativeeducationnetwork.com/2018/05/09/internationalising-the-curriculum/" </w:instrText>
      </w:r>
      <w:r w:rsidRPr="007E48D9">
        <w:rPr>
          <w:rFonts w:ascii="Helvetica Neue" w:eastAsia="Times New Roman" w:hAnsi="Helvetica Neue" w:cs="Times New Roman"/>
          <w:b/>
          <w:bCs/>
          <w:color w:val="000000"/>
          <w:sz w:val="32"/>
          <w:szCs w:val="32"/>
          <w:lang w:eastAsia="en-GB"/>
        </w:rPr>
      </w:r>
      <w:r w:rsidRPr="007E48D9">
        <w:rPr>
          <w:rFonts w:ascii="Helvetica Neue" w:eastAsia="Times New Roman" w:hAnsi="Helvetica Neue" w:cs="Times New Roman"/>
          <w:b/>
          <w:bCs/>
          <w:color w:val="000000"/>
          <w:sz w:val="32"/>
          <w:szCs w:val="32"/>
          <w:lang w:eastAsia="en-GB"/>
        </w:rPr>
        <w:fldChar w:fldCharType="separate"/>
      </w:r>
      <w:r w:rsidRPr="007E48D9">
        <w:rPr>
          <w:rFonts w:ascii="Helvetica Neue" w:eastAsia="Times New Roman" w:hAnsi="Helvetica Neue" w:cs="Times New Roman"/>
          <w:b/>
          <w:bCs/>
          <w:color w:val="000000"/>
          <w:sz w:val="32"/>
          <w:szCs w:val="32"/>
          <w:u w:val="single"/>
          <w:bdr w:val="none" w:sz="0" w:space="0" w:color="auto" w:frame="1"/>
          <w:lang w:eastAsia="en-GB"/>
        </w:rPr>
        <w:t>Internationalising the curriculum</w:t>
      </w:r>
      <w:r w:rsidRPr="007E48D9">
        <w:rPr>
          <w:rFonts w:ascii="Helvetica Neue" w:eastAsia="Times New Roman" w:hAnsi="Helvetica Neue" w:cs="Times New Roman"/>
          <w:b/>
          <w:bCs/>
          <w:color w:val="000000"/>
          <w:sz w:val="32"/>
          <w:szCs w:val="32"/>
          <w:lang w:eastAsia="en-GB"/>
        </w:rPr>
        <w:fldChar w:fldCharType="end"/>
      </w:r>
    </w:p>
    <w:p w14:paraId="24414B43" w14:textId="77777777" w:rsidR="007E48D9" w:rsidRPr="007E48D9" w:rsidRDefault="007E48D9" w:rsidP="007E48D9">
      <w:pPr>
        <w:shd w:val="clear" w:color="auto" w:fill="FFFFFF"/>
        <w:textAlignment w:val="baseline"/>
        <w:rPr>
          <w:rFonts w:ascii="Helvetica" w:eastAsia="Times New Roman" w:hAnsi="Helvetica" w:cs="Times New Roman"/>
          <w:color w:val="777777"/>
          <w:sz w:val="18"/>
          <w:szCs w:val="18"/>
          <w:lang w:eastAsia="en-GB"/>
        </w:rPr>
      </w:pPr>
      <w:r w:rsidRPr="007E48D9">
        <w:rPr>
          <w:rFonts w:ascii="Helvetica" w:eastAsia="Times New Roman" w:hAnsi="Helvetica" w:cs="Times New Roman"/>
          <w:color w:val="777777"/>
          <w:sz w:val="18"/>
          <w:szCs w:val="18"/>
          <w:bdr w:val="none" w:sz="0" w:space="0" w:color="auto" w:frame="1"/>
          <w:lang w:eastAsia="en-GB"/>
        </w:rPr>
        <w:t>Posted on</w:t>
      </w:r>
      <w:r w:rsidRPr="007E48D9">
        <w:rPr>
          <w:rFonts w:ascii="Helvetica" w:eastAsia="Times New Roman" w:hAnsi="Helvetica" w:cs="Times New Roman"/>
          <w:color w:val="777777"/>
          <w:sz w:val="18"/>
          <w:szCs w:val="18"/>
          <w:lang w:eastAsia="en-GB"/>
        </w:rPr>
        <w:t> </w:t>
      </w:r>
      <w:hyperlink r:id="rId6" w:tooltip="1:40 pm" w:history="1">
        <w:r w:rsidRPr="007E48D9">
          <w:rPr>
            <w:rFonts w:ascii="Helvetica" w:eastAsia="Times New Roman" w:hAnsi="Helvetica" w:cs="Times New Roman"/>
            <w:color w:val="777777"/>
            <w:sz w:val="18"/>
            <w:szCs w:val="18"/>
            <w:u w:val="single"/>
            <w:bdr w:val="none" w:sz="0" w:space="0" w:color="auto" w:frame="1"/>
            <w:lang w:eastAsia="en-GB"/>
          </w:rPr>
          <w:t>May 9, 2018</w:t>
        </w:r>
      </w:hyperlink>
      <w:r w:rsidRPr="007E48D9">
        <w:rPr>
          <w:rFonts w:ascii="Helvetica" w:eastAsia="Times New Roman" w:hAnsi="Helvetica" w:cs="Times New Roman"/>
          <w:color w:val="777777"/>
          <w:sz w:val="18"/>
          <w:szCs w:val="18"/>
          <w:lang w:eastAsia="en-GB"/>
        </w:rPr>
        <w:t xml:space="preserve"> </w:t>
      </w:r>
      <w:r w:rsidRPr="007E48D9">
        <w:rPr>
          <w:rFonts w:ascii="Helvetica" w:eastAsia="Times New Roman" w:hAnsi="Helvetica" w:cs="Times New Roman"/>
          <w:color w:val="777777"/>
          <w:sz w:val="18"/>
          <w:szCs w:val="18"/>
          <w:bdr w:val="none" w:sz="0" w:space="0" w:color="auto" w:frame="1"/>
          <w:lang w:eastAsia="en-GB"/>
        </w:rPr>
        <w:t>by </w:t>
      </w:r>
      <w:hyperlink r:id="rId7" w:tooltip="View all posts by tonyjreeves" w:history="1">
        <w:proofErr w:type="spellStart"/>
        <w:r w:rsidRPr="007E48D9">
          <w:rPr>
            <w:rFonts w:ascii="Helvetica" w:eastAsia="Times New Roman" w:hAnsi="Helvetica" w:cs="Times New Roman"/>
            <w:color w:val="777777"/>
            <w:sz w:val="18"/>
            <w:szCs w:val="18"/>
            <w:u w:val="single"/>
            <w:bdr w:val="none" w:sz="0" w:space="0" w:color="auto" w:frame="1"/>
            <w:lang w:eastAsia="en-GB"/>
          </w:rPr>
          <w:t>tonyjreeves</w:t>
        </w:r>
        <w:proofErr w:type="spellEnd"/>
      </w:hyperlink>
    </w:p>
    <w:p w14:paraId="77F10F18" w14:textId="77777777" w:rsidR="007E48D9" w:rsidRPr="007E48D9" w:rsidRDefault="007E48D9" w:rsidP="007E48D9">
      <w:pPr>
        <w:textAlignment w:val="baseline"/>
        <w:rPr>
          <w:rFonts w:ascii="Helvetica" w:hAnsi="Helvetica" w:cs="Times New Roman"/>
          <w:color w:val="333333"/>
          <w:lang w:eastAsia="en-GB"/>
        </w:rPr>
      </w:pPr>
      <w:r w:rsidRPr="007E48D9">
        <w:rPr>
          <w:rFonts w:ascii="Helvetica" w:hAnsi="Helvetica" w:cs="Times New Roman"/>
          <w:i/>
          <w:iCs/>
          <w:noProof/>
          <w:color w:val="333333"/>
          <w:bdr w:val="none" w:sz="0" w:space="0" w:color="auto" w:frame="1"/>
          <w:lang w:eastAsia="en-GB"/>
        </w:rPr>
        <w:drawing>
          <wp:inline distT="0" distB="0" distL="0" distR="0" wp14:anchorId="50FD25A6" wp14:editId="1A9A2574">
            <wp:extent cx="1541780" cy="1488440"/>
            <wp:effectExtent l="0" t="0" r="7620" b="10160"/>
            <wp:docPr id="3" name="Picture 3" descr="oma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masz"/>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1780" cy="1488440"/>
                    </a:xfrm>
                    <a:prstGeom prst="rect">
                      <a:avLst/>
                    </a:prstGeom>
                    <a:noFill/>
                    <a:ln>
                      <a:noFill/>
                    </a:ln>
                  </pic:spPr>
                </pic:pic>
              </a:graphicData>
            </a:graphic>
          </wp:inline>
        </w:drawing>
      </w:r>
      <w:r w:rsidRPr="007E48D9">
        <w:rPr>
          <w:rFonts w:ascii="Helvetica" w:hAnsi="Helvetica" w:cs="Times New Roman"/>
          <w:i/>
          <w:iCs/>
          <w:color w:val="333333"/>
          <w:bdr w:val="none" w:sz="0" w:space="0" w:color="auto" w:frame="1"/>
          <w:lang w:eastAsia="en-GB"/>
        </w:rPr>
        <w:t>Guest blog post by </w:t>
      </w:r>
      <w:hyperlink r:id="rId9" w:tgtFrame="_blank" w:history="1">
        <w:proofErr w:type="spellStart"/>
        <w:r w:rsidRPr="007E48D9">
          <w:rPr>
            <w:rFonts w:ascii="Helvetica" w:hAnsi="Helvetica" w:cs="Times New Roman"/>
            <w:i/>
            <w:iCs/>
            <w:color w:val="743399"/>
            <w:u w:val="single"/>
            <w:bdr w:val="none" w:sz="0" w:space="0" w:color="auto" w:frame="1"/>
            <w:lang w:eastAsia="en-GB"/>
          </w:rPr>
          <w:t>Dr.</w:t>
        </w:r>
        <w:proofErr w:type="spellEnd"/>
        <w:r w:rsidRPr="007E48D9">
          <w:rPr>
            <w:rFonts w:ascii="Helvetica" w:hAnsi="Helvetica" w:cs="Times New Roman"/>
            <w:i/>
            <w:iCs/>
            <w:color w:val="743399"/>
            <w:u w:val="single"/>
            <w:bdr w:val="none" w:sz="0" w:space="0" w:color="auto" w:frame="1"/>
            <w:lang w:eastAsia="en-GB"/>
          </w:rPr>
          <w:t xml:space="preserve"> Tomasz John</w:t>
        </w:r>
      </w:hyperlink>
      <w:r w:rsidRPr="007E48D9">
        <w:rPr>
          <w:rFonts w:ascii="Helvetica" w:hAnsi="Helvetica" w:cs="Times New Roman"/>
          <w:i/>
          <w:iCs/>
          <w:color w:val="333333"/>
          <w:bdr w:val="none" w:sz="0" w:space="0" w:color="auto" w:frame="1"/>
          <w:lang w:eastAsia="en-GB"/>
        </w:rPr>
        <w:t>, Coordinator and Lecturer for UCA’s </w:t>
      </w:r>
      <w:hyperlink r:id="rId10" w:tgtFrame="_blank" w:history="1">
        <w:r w:rsidRPr="007E48D9">
          <w:rPr>
            <w:rFonts w:ascii="Helvetica" w:hAnsi="Helvetica" w:cs="Times New Roman"/>
            <w:i/>
            <w:iCs/>
            <w:color w:val="743399"/>
            <w:u w:val="single"/>
            <w:bdr w:val="none" w:sz="0" w:space="0" w:color="auto" w:frame="1"/>
            <w:lang w:eastAsia="en-GB"/>
          </w:rPr>
          <w:t>Pre-sessional English for Art and Design courses</w:t>
        </w:r>
      </w:hyperlink>
      <w:r w:rsidRPr="007E48D9">
        <w:rPr>
          <w:rFonts w:ascii="Helvetica" w:hAnsi="Helvetica" w:cs="Times New Roman"/>
          <w:i/>
          <w:iCs/>
          <w:color w:val="333333"/>
          <w:bdr w:val="none" w:sz="0" w:space="0" w:color="auto" w:frame="1"/>
          <w:lang w:eastAsia="en-GB"/>
        </w:rPr>
        <w:t>.</w:t>
      </w:r>
    </w:p>
    <w:p w14:paraId="75DD100A" w14:textId="77777777" w:rsidR="007E48D9" w:rsidRPr="007E48D9" w:rsidRDefault="007E48D9" w:rsidP="007E48D9">
      <w:pPr>
        <w:spacing w:after="360"/>
        <w:textAlignment w:val="baseline"/>
        <w:rPr>
          <w:rFonts w:ascii="Helvetica" w:hAnsi="Helvetica" w:cs="Times New Roman"/>
          <w:color w:val="333333"/>
          <w:lang w:eastAsia="en-GB"/>
        </w:rPr>
      </w:pPr>
      <w:r w:rsidRPr="007E48D9">
        <w:rPr>
          <w:rFonts w:ascii="Helvetica" w:hAnsi="Helvetica" w:cs="Times New Roman"/>
          <w:color w:val="333333"/>
          <w:lang w:eastAsia="en-GB"/>
        </w:rPr>
        <w:t>Over the next few years, UCA “will become a leading force for innovation in international creative education. This will be achieved through a co-ordinated, collaborative and agile approach that will enable the University to operate effectively and efficiently in today’s changing global educational market.” This quote from our new International Strategy indicates that we will all need a more comprehensive understanding of how to support international students effectively.</w:t>
      </w:r>
    </w:p>
    <w:p w14:paraId="3CBD4772" w14:textId="77777777" w:rsidR="007E48D9" w:rsidRPr="007E48D9" w:rsidRDefault="007E48D9" w:rsidP="007E48D9">
      <w:pPr>
        <w:spacing w:after="360"/>
        <w:textAlignment w:val="baseline"/>
        <w:rPr>
          <w:rFonts w:ascii="Helvetica" w:hAnsi="Helvetica" w:cs="Times New Roman"/>
          <w:color w:val="333333"/>
          <w:lang w:eastAsia="en-GB"/>
        </w:rPr>
      </w:pPr>
      <w:r w:rsidRPr="007E48D9">
        <w:rPr>
          <w:rFonts w:ascii="Helvetica" w:hAnsi="Helvetica" w:cs="Times New Roman"/>
          <w:color w:val="333333"/>
          <w:lang w:eastAsia="en-GB"/>
        </w:rPr>
        <w:t>It is predicted that by 2022/23 the University’s international student numbers will significantly grow at our campuses in the UK, and on UCA programmes overseas. One of the supporting objectives of the strategy refers to curriculum development in a global context, requiring enhancement of the internationalisation of the curriculum and international integration activities. The expectation is that the majority of programmes will embrace the study of creative practice and its management within the context of international consideration of course content.</w:t>
      </w:r>
    </w:p>
    <w:p w14:paraId="446AA4F9" w14:textId="77777777" w:rsidR="007E48D9" w:rsidRPr="007E48D9" w:rsidRDefault="007E48D9" w:rsidP="007E48D9">
      <w:pPr>
        <w:textAlignment w:val="baseline"/>
        <w:rPr>
          <w:rFonts w:ascii="Helvetica" w:hAnsi="Helvetica" w:cs="Times New Roman"/>
          <w:color w:val="333333"/>
          <w:lang w:eastAsia="en-GB"/>
        </w:rPr>
      </w:pPr>
      <w:r w:rsidRPr="007E48D9">
        <w:rPr>
          <w:rFonts w:ascii="Helvetica" w:hAnsi="Helvetica" w:cs="Times New Roman"/>
          <w:color w:val="333333"/>
          <w:lang w:eastAsia="en-GB"/>
        </w:rPr>
        <w:t>Central to this strategy is the need to ‘internationalise the curriculum’. But what does this mean, and how do we go about it?</w:t>
      </w:r>
    </w:p>
    <w:p w14:paraId="4A47C603" w14:textId="77777777" w:rsidR="007E48D9" w:rsidRPr="007E48D9" w:rsidRDefault="007E48D9" w:rsidP="007E48D9">
      <w:pPr>
        <w:spacing w:line="360" w:lineRule="atLeast"/>
        <w:textAlignment w:val="baseline"/>
        <w:outlineLvl w:val="2"/>
        <w:rPr>
          <w:rFonts w:ascii="Helvetica" w:eastAsia="Times New Roman" w:hAnsi="Helvetica" w:cs="Times New Roman"/>
          <w:color w:val="000000"/>
          <w:sz w:val="27"/>
          <w:szCs w:val="27"/>
          <w:lang w:eastAsia="en-GB"/>
        </w:rPr>
      </w:pPr>
      <w:r w:rsidRPr="007E48D9">
        <w:rPr>
          <w:rFonts w:ascii="Helvetica" w:eastAsia="Times New Roman" w:hAnsi="Helvetica" w:cs="Times New Roman"/>
          <w:b/>
          <w:bCs/>
          <w:color w:val="000000"/>
          <w:sz w:val="27"/>
          <w:szCs w:val="27"/>
          <w:bdr w:val="none" w:sz="0" w:space="0" w:color="auto" w:frame="1"/>
          <w:lang w:eastAsia="en-GB"/>
        </w:rPr>
        <w:t>Adopting a global perspective</w:t>
      </w:r>
    </w:p>
    <w:p w14:paraId="3E844DF6" w14:textId="77777777" w:rsidR="007E48D9" w:rsidRPr="007E48D9" w:rsidRDefault="007E48D9" w:rsidP="007E48D9">
      <w:pPr>
        <w:spacing w:after="360"/>
        <w:textAlignment w:val="baseline"/>
        <w:rPr>
          <w:rFonts w:ascii="Helvetica" w:hAnsi="Helvetica" w:cs="Times New Roman"/>
          <w:color w:val="333333"/>
          <w:lang w:eastAsia="en-GB"/>
        </w:rPr>
      </w:pPr>
      <w:r w:rsidRPr="007E48D9">
        <w:rPr>
          <w:rFonts w:ascii="Helvetica" w:hAnsi="Helvetica" w:cs="Times New Roman"/>
          <w:color w:val="333333"/>
          <w:lang w:eastAsia="en-GB"/>
        </w:rPr>
        <w:t xml:space="preserve">Knight (2004, 11) claims that internationalization of curriculum encompasses the process of integrating an international, intercultural or global dimension into the purpose, functions or delivery of post-secondary education. </w:t>
      </w:r>
      <w:proofErr w:type="spellStart"/>
      <w:r w:rsidRPr="007E48D9">
        <w:rPr>
          <w:rFonts w:ascii="Helvetica" w:hAnsi="Helvetica" w:cs="Times New Roman"/>
          <w:color w:val="333333"/>
          <w:lang w:eastAsia="en-GB"/>
        </w:rPr>
        <w:t>Nillson</w:t>
      </w:r>
      <w:proofErr w:type="spellEnd"/>
      <w:r w:rsidRPr="007E48D9">
        <w:rPr>
          <w:rFonts w:ascii="Helvetica" w:hAnsi="Helvetica" w:cs="Times New Roman"/>
          <w:color w:val="333333"/>
          <w:lang w:eastAsia="en-GB"/>
        </w:rPr>
        <w:t xml:space="preserve"> (1999) argues that it’s a curriculum that gives all students an education that will equip them to live and work successfully in globalised world. And according to </w:t>
      </w:r>
      <w:proofErr w:type="spellStart"/>
      <w:r w:rsidRPr="007E48D9">
        <w:rPr>
          <w:rFonts w:ascii="Helvetica" w:hAnsi="Helvetica" w:cs="Times New Roman"/>
          <w:color w:val="333333"/>
          <w:lang w:eastAsia="en-GB"/>
        </w:rPr>
        <w:t>Schoorman</w:t>
      </w:r>
      <w:proofErr w:type="spellEnd"/>
      <w:r w:rsidRPr="007E48D9">
        <w:rPr>
          <w:rFonts w:ascii="Helvetica" w:hAnsi="Helvetica" w:cs="Times New Roman"/>
          <w:color w:val="333333"/>
          <w:lang w:eastAsia="en-GB"/>
        </w:rPr>
        <w:t xml:space="preserve"> (2000, 2), internationalised curricula provide ‘counterhegemonic educational process that challenges current content and pedagogy and offers a transformative educational experience’.</w:t>
      </w:r>
    </w:p>
    <w:p w14:paraId="74AFAD48" w14:textId="77777777" w:rsidR="007E48D9" w:rsidRPr="007E48D9" w:rsidRDefault="007E48D9" w:rsidP="007E48D9">
      <w:pPr>
        <w:textAlignment w:val="baseline"/>
        <w:rPr>
          <w:rFonts w:ascii="Helvetica" w:hAnsi="Helvetica" w:cs="Times New Roman"/>
          <w:color w:val="333333"/>
          <w:lang w:eastAsia="en-GB"/>
        </w:rPr>
      </w:pPr>
      <w:r w:rsidRPr="007E48D9">
        <w:rPr>
          <w:rFonts w:ascii="Helvetica" w:hAnsi="Helvetica" w:cs="Times New Roman"/>
          <w:color w:val="333333"/>
          <w:lang w:eastAsia="en-GB"/>
        </w:rPr>
        <w:t>UCA’s newly-formed Department of International Studies with its International Pathway Programmes (</w:t>
      </w:r>
      <w:hyperlink r:id="rId11" w:tgtFrame="_blank" w:history="1">
        <w:r w:rsidRPr="007E48D9">
          <w:rPr>
            <w:rFonts w:ascii="Helvetica" w:hAnsi="Helvetica" w:cs="Times New Roman"/>
            <w:color w:val="743399"/>
            <w:u w:val="single"/>
            <w:bdr w:val="none" w:sz="0" w:space="0" w:color="auto" w:frame="1"/>
            <w:lang w:eastAsia="en-GB"/>
          </w:rPr>
          <w:t>IFADM</w:t>
        </w:r>
      </w:hyperlink>
      <w:r w:rsidRPr="007E48D9">
        <w:rPr>
          <w:rFonts w:ascii="Helvetica" w:hAnsi="Helvetica" w:cs="Times New Roman"/>
          <w:color w:val="333333"/>
          <w:lang w:eastAsia="en-GB"/>
        </w:rPr>
        <w:t>, </w:t>
      </w:r>
      <w:hyperlink r:id="rId12" w:tgtFrame="_blank" w:history="1">
        <w:r w:rsidRPr="007E48D9">
          <w:rPr>
            <w:rFonts w:ascii="Helvetica" w:hAnsi="Helvetica" w:cs="Times New Roman"/>
            <w:color w:val="743399"/>
            <w:u w:val="single"/>
            <w:bdr w:val="none" w:sz="0" w:space="0" w:color="auto" w:frame="1"/>
            <w:lang w:eastAsia="en-GB"/>
          </w:rPr>
          <w:t>GDAD</w:t>
        </w:r>
      </w:hyperlink>
      <w:r w:rsidRPr="007E48D9">
        <w:rPr>
          <w:rFonts w:ascii="Helvetica" w:hAnsi="Helvetica" w:cs="Times New Roman"/>
          <w:color w:val="333333"/>
          <w:lang w:eastAsia="en-GB"/>
        </w:rPr>
        <w:t>, </w:t>
      </w:r>
      <w:hyperlink r:id="rId13" w:tgtFrame="_blank" w:history="1">
        <w:r w:rsidRPr="007E48D9">
          <w:rPr>
            <w:rFonts w:ascii="Helvetica" w:hAnsi="Helvetica" w:cs="Times New Roman"/>
            <w:color w:val="743399"/>
            <w:u w:val="single"/>
            <w:bdr w:val="none" w:sz="0" w:space="0" w:color="auto" w:frame="1"/>
            <w:lang w:eastAsia="en-GB"/>
          </w:rPr>
          <w:t>PSEAD</w:t>
        </w:r>
      </w:hyperlink>
      <w:r w:rsidRPr="007E48D9">
        <w:rPr>
          <w:rFonts w:ascii="Helvetica" w:hAnsi="Helvetica" w:cs="Times New Roman"/>
          <w:color w:val="333333"/>
          <w:lang w:eastAsia="en-GB"/>
        </w:rPr>
        <w:t xml:space="preserve">) provides a good starting point for leading the shift to a more international approach to curriculum design. For example, </w:t>
      </w:r>
      <w:r w:rsidRPr="007E48D9">
        <w:rPr>
          <w:rFonts w:ascii="Helvetica" w:hAnsi="Helvetica" w:cs="Times New Roman"/>
          <w:color w:val="333333"/>
          <w:lang w:eastAsia="en-GB"/>
        </w:rPr>
        <w:lastRenderedPageBreak/>
        <w:t>the Pre-sessional English for Art and Design (</w:t>
      </w:r>
      <w:hyperlink r:id="rId14" w:tgtFrame="_blank" w:history="1">
        <w:r w:rsidRPr="007E48D9">
          <w:rPr>
            <w:rFonts w:ascii="Helvetica" w:hAnsi="Helvetica" w:cs="Times New Roman"/>
            <w:color w:val="743399"/>
            <w:u w:val="single"/>
            <w:bdr w:val="none" w:sz="0" w:space="0" w:color="auto" w:frame="1"/>
            <w:lang w:eastAsia="en-GB"/>
          </w:rPr>
          <w:t>PSEAD</w:t>
        </w:r>
      </w:hyperlink>
      <w:r w:rsidRPr="007E48D9">
        <w:rPr>
          <w:rFonts w:ascii="Helvetica" w:hAnsi="Helvetica" w:cs="Times New Roman"/>
          <w:color w:val="333333"/>
          <w:lang w:eastAsia="en-GB"/>
        </w:rPr>
        <w:t>) is much more than just a language course that ‘fixes’ students’ English – it’s impossible to do this in just a few weeks. Instead, the course focuses on embedding ‘intercultural competencies’ within the curriculum, which can be understood as ‘abilities to develop targeted knowledge, skills and attitudes that lead to visible behaviour and communication that are both effective and appropriate in intercultural interactions’ (</w:t>
      </w:r>
      <w:proofErr w:type="spellStart"/>
      <w:r w:rsidRPr="007E48D9">
        <w:rPr>
          <w:rFonts w:ascii="Helvetica" w:hAnsi="Helvetica" w:cs="Times New Roman"/>
          <w:color w:val="333333"/>
          <w:lang w:eastAsia="en-GB"/>
        </w:rPr>
        <w:t>Deardorf</w:t>
      </w:r>
      <w:proofErr w:type="spellEnd"/>
      <w:r w:rsidRPr="007E48D9">
        <w:rPr>
          <w:rFonts w:ascii="Helvetica" w:hAnsi="Helvetica" w:cs="Times New Roman"/>
          <w:color w:val="333333"/>
          <w:lang w:eastAsia="en-GB"/>
        </w:rPr>
        <w:t>, 2006).</w:t>
      </w:r>
    </w:p>
    <w:p w14:paraId="129797F9" w14:textId="77777777" w:rsidR="007E48D9" w:rsidRPr="007E48D9" w:rsidRDefault="007E48D9" w:rsidP="007E48D9">
      <w:pPr>
        <w:spacing w:after="360"/>
        <w:textAlignment w:val="baseline"/>
        <w:rPr>
          <w:rFonts w:ascii="Helvetica" w:hAnsi="Helvetica" w:cs="Times New Roman"/>
          <w:color w:val="333333"/>
          <w:lang w:eastAsia="en-GB"/>
        </w:rPr>
      </w:pPr>
      <w:r w:rsidRPr="007E48D9">
        <w:rPr>
          <w:rFonts w:ascii="Helvetica" w:hAnsi="Helvetica" w:cs="Times New Roman"/>
          <w:noProof/>
          <w:color w:val="333333"/>
          <w:lang w:eastAsia="en-GB"/>
        </w:rPr>
        <w:drawing>
          <wp:inline distT="0" distB="0" distL="0" distR="0" wp14:anchorId="269B85F2" wp14:editId="376E4E3C">
            <wp:extent cx="4742180" cy="4316730"/>
            <wp:effectExtent l="0" t="0" r="7620" b="1270"/>
            <wp:docPr id="2" name="Picture 2" descr="eardor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ardorf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42180" cy="4316730"/>
                    </a:xfrm>
                    <a:prstGeom prst="rect">
                      <a:avLst/>
                    </a:prstGeom>
                    <a:noFill/>
                    <a:ln>
                      <a:noFill/>
                    </a:ln>
                  </pic:spPr>
                </pic:pic>
              </a:graphicData>
            </a:graphic>
          </wp:inline>
        </w:drawing>
      </w:r>
    </w:p>
    <w:p w14:paraId="5CADE5D3" w14:textId="77777777" w:rsidR="007E48D9" w:rsidRPr="007E48D9" w:rsidRDefault="007E48D9" w:rsidP="007E48D9">
      <w:pPr>
        <w:jc w:val="center"/>
        <w:textAlignment w:val="baseline"/>
        <w:rPr>
          <w:rFonts w:ascii="Helvetica" w:hAnsi="Helvetica" w:cs="Times New Roman"/>
          <w:color w:val="333333"/>
          <w:lang w:eastAsia="en-GB"/>
        </w:rPr>
      </w:pPr>
      <w:r w:rsidRPr="007E48D9">
        <w:rPr>
          <w:rFonts w:ascii="Helvetica" w:hAnsi="Helvetica" w:cs="Times New Roman"/>
          <w:i/>
          <w:iCs/>
          <w:color w:val="333333"/>
          <w:bdr w:val="none" w:sz="0" w:space="0" w:color="auto" w:frame="1"/>
          <w:lang w:eastAsia="en-GB"/>
        </w:rPr>
        <w:t xml:space="preserve">Examples of intercultural competencies (adapted from </w:t>
      </w:r>
      <w:proofErr w:type="spellStart"/>
      <w:r w:rsidRPr="007E48D9">
        <w:rPr>
          <w:rFonts w:ascii="Helvetica" w:hAnsi="Helvetica" w:cs="Times New Roman"/>
          <w:i/>
          <w:iCs/>
          <w:color w:val="333333"/>
          <w:bdr w:val="none" w:sz="0" w:space="0" w:color="auto" w:frame="1"/>
          <w:lang w:eastAsia="en-GB"/>
        </w:rPr>
        <w:t>Deardorff</w:t>
      </w:r>
      <w:proofErr w:type="spellEnd"/>
      <w:r w:rsidRPr="007E48D9">
        <w:rPr>
          <w:rFonts w:ascii="Helvetica" w:hAnsi="Helvetica" w:cs="Times New Roman"/>
          <w:i/>
          <w:iCs/>
          <w:color w:val="333333"/>
          <w:bdr w:val="none" w:sz="0" w:space="0" w:color="auto" w:frame="1"/>
          <w:lang w:eastAsia="en-GB"/>
        </w:rPr>
        <w:t>, 2006)</w:t>
      </w:r>
    </w:p>
    <w:p w14:paraId="1656BC9A" w14:textId="77777777" w:rsidR="007E48D9" w:rsidRPr="007E48D9" w:rsidRDefault="007E48D9" w:rsidP="007E48D9">
      <w:pPr>
        <w:spacing w:after="360"/>
        <w:textAlignment w:val="baseline"/>
        <w:rPr>
          <w:rFonts w:ascii="Helvetica" w:hAnsi="Helvetica" w:cs="Times New Roman"/>
          <w:color w:val="333333"/>
          <w:lang w:eastAsia="en-GB"/>
        </w:rPr>
      </w:pPr>
      <w:r w:rsidRPr="007E48D9">
        <w:rPr>
          <w:rFonts w:ascii="Helvetica" w:hAnsi="Helvetica" w:cs="Times New Roman"/>
          <w:color w:val="333333"/>
          <w:lang w:eastAsia="en-GB"/>
        </w:rPr>
        <w:t>If a key role of Higher Education is to develop global citizens, then embedding intercultural competencies in curricula is vital to achieving this aim.</w:t>
      </w:r>
    </w:p>
    <w:p w14:paraId="188E1778" w14:textId="77777777" w:rsidR="007E48D9" w:rsidRPr="007E48D9" w:rsidRDefault="007E48D9" w:rsidP="007E48D9">
      <w:pPr>
        <w:spacing w:line="360" w:lineRule="atLeast"/>
        <w:textAlignment w:val="baseline"/>
        <w:outlineLvl w:val="2"/>
        <w:rPr>
          <w:rFonts w:ascii="Helvetica" w:eastAsia="Times New Roman" w:hAnsi="Helvetica" w:cs="Times New Roman"/>
          <w:color w:val="000000"/>
          <w:sz w:val="27"/>
          <w:szCs w:val="27"/>
          <w:lang w:eastAsia="en-GB"/>
        </w:rPr>
      </w:pPr>
      <w:r w:rsidRPr="007E48D9">
        <w:rPr>
          <w:rFonts w:ascii="Helvetica" w:eastAsia="Times New Roman" w:hAnsi="Helvetica" w:cs="Times New Roman"/>
          <w:b/>
          <w:bCs/>
          <w:color w:val="000000"/>
          <w:sz w:val="27"/>
          <w:szCs w:val="27"/>
          <w:bdr w:val="none" w:sz="0" w:space="0" w:color="auto" w:frame="1"/>
          <w:lang w:eastAsia="en-GB"/>
        </w:rPr>
        <w:t>What does this look like in practice?</w:t>
      </w:r>
    </w:p>
    <w:p w14:paraId="1E2720ED" w14:textId="77777777" w:rsidR="007E48D9" w:rsidRPr="007E48D9" w:rsidRDefault="007E48D9" w:rsidP="007E48D9">
      <w:pPr>
        <w:spacing w:after="360"/>
        <w:textAlignment w:val="baseline"/>
        <w:rPr>
          <w:rFonts w:ascii="Helvetica" w:hAnsi="Helvetica" w:cs="Times New Roman"/>
          <w:color w:val="333333"/>
          <w:lang w:eastAsia="en-GB"/>
        </w:rPr>
      </w:pPr>
      <w:r w:rsidRPr="007E48D9">
        <w:rPr>
          <w:rFonts w:ascii="Helvetica" w:hAnsi="Helvetica" w:cs="Times New Roman"/>
          <w:color w:val="333333"/>
          <w:lang w:eastAsia="en-GB"/>
        </w:rPr>
        <w:t>The following is an example of one of our set project briefs, which takes an approach that is integral across UCA and other creative arts education institutions in the UK and more widely. It is an effective way of structuring the various content-based elements and cascading them into skills.</w:t>
      </w:r>
    </w:p>
    <w:p w14:paraId="5E26DEC4" w14:textId="77777777" w:rsidR="007E48D9" w:rsidRPr="007E48D9" w:rsidRDefault="007E48D9" w:rsidP="007E48D9">
      <w:pPr>
        <w:spacing w:after="360"/>
        <w:textAlignment w:val="baseline"/>
        <w:rPr>
          <w:rFonts w:ascii="Helvetica" w:hAnsi="Helvetica" w:cs="Times New Roman"/>
          <w:color w:val="333333"/>
          <w:lang w:eastAsia="en-GB"/>
        </w:rPr>
      </w:pPr>
      <w:r w:rsidRPr="007E48D9">
        <w:rPr>
          <w:rFonts w:ascii="Helvetica" w:hAnsi="Helvetica" w:cs="Times New Roman"/>
          <w:noProof/>
          <w:color w:val="333333"/>
          <w:lang w:eastAsia="en-GB"/>
        </w:rPr>
        <w:drawing>
          <wp:inline distT="0" distB="0" distL="0" distR="0" wp14:anchorId="1DBC2BEA" wp14:editId="56ED7ADC">
            <wp:extent cx="5008245" cy="3509010"/>
            <wp:effectExtent l="0" t="0" r="0" b="0"/>
            <wp:docPr id="1" name="Picture 1" descr="heck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cklis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08245" cy="3509010"/>
                    </a:xfrm>
                    <a:prstGeom prst="rect">
                      <a:avLst/>
                    </a:prstGeom>
                    <a:noFill/>
                    <a:ln>
                      <a:noFill/>
                    </a:ln>
                  </pic:spPr>
                </pic:pic>
              </a:graphicData>
            </a:graphic>
          </wp:inline>
        </w:drawing>
      </w:r>
    </w:p>
    <w:p w14:paraId="143CE7A9" w14:textId="77777777" w:rsidR="007E48D9" w:rsidRPr="007E48D9" w:rsidRDefault="007E48D9" w:rsidP="007E48D9">
      <w:pPr>
        <w:spacing w:after="360"/>
        <w:textAlignment w:val="baseline"/>
        <w:rPr>
          <w:rFonts w:ascii="Helvetica" w:hAnsi="Helvetica" w:cs="Times New Roman"/>
          <w:color w:val="333333"/>
          <w:lang w:eastAsia="en-GB"/>
        </w:rPr>
      </w:pPr>
      <w:r w:rsidRPr="007E48D9">
        <w:rPr>
          <w:rFonts w:ascii="Helvetica" w:hAnsi="Helvetica" w:cs="Times New Roman"/>
          <w:color w:val="333333"/>
          <w:lang w:eastAsia="en-GB"/>
        </w:rPr>
        <w:t>There are a number of short creative arts-related projects on all 5, 10 and 15-week courses, and intercultural competencies are embedded in all projects. Each project has a different emphasis ranging from embracing what international students bring with them from their cultures as well as introducing them to local/British traditions, e.g. Mapping Cultural Heritage, Journey Limitless, Art and Activism and Better Future.</w:t>
      </w:r>
    </w:p>
    <w:p w14:paraId="7F900BCB" w14:textId="77777777" w:rsidR="007E48D9" w:rsidRPr="007E48D9" w:rsidRDefault="007E48D9" w:rsidP="007E48D9">
      <w:pPr>
        <w:textAlignment w:val="baseline"/>
        <w:rPr>
          <w:rFonts w:ascii="Helvetica" w:hAnsi="Helvetica" w:cs="Times New Roman"/>
          <w:color w:val="333333"/>
          <w:lang w:eastAsia="en-GB"/>
        </w:rPr>
      </w:pPr>
      <w:r w:rsidRPr="007E48D9">
        <w:rPr>
          <w:rFonts w:ascii="Helvetica" w:hAnsi="Helvetica" w:cs="Times New Roman"/>
          <w:color w:val="333333"/>
          <w:lang w:eastAsia="en-GB"/>
        </w:rPr>
        <w:t>The pre-sessional EAP course doesn’t follow the sometimes irrelevant </w:t>
      </w:r>
      <w:hyperlink r:id="rId17" w:tgtFrame="_blank" w:history="1">
        <w:r w:rsidRPr="007E48D9">
          <w:rPr>
            <w:rFonts w:ascii="Helvetica" w:hAnsi="Helvetica" w:cs="Times New Roman"/>
            <w:color w:val="743399"/>
            <w:u w:val="single"/>
            <w:bdr w:val="none" w:sz="0" w:space="0" w:color="auto" w:frame="1"/>
            <w:lang w:eastAsia="en-GB"/>
          </w:rPr>
          <w:t>IELTS</w:t>
        </w:r>
      </w:hyperlink>
      <w:r w:rsidRPr="007E48D9">
        <w:rPr>
          <w:rFonts w:ascii="Helvetica" w:hAnsi="Helvetica" w:cs="Times New Roman"/>
          <w:color w:val="333333"/>
          <w:lang w:eastAsia="en-GB"/>
        </w:rPr>
        <w:t>-like approach. Instead, the course successfully incorporates appropriate study skills that the students will be expected to master when they progress to their main courses at UCA, e.g. engaging with critical thinking through reading key texts, ability to take part in an art critique or write a variety of creative arts-related texts (reflective and evaluative blog entries, art reviews, essays, publications, scripts, etc.). The course also hinges around a number of formative assessment points at the end of each project. At these points, the aims and learning outcomes are used in conjunction with students’ self-evaluation and peer assessment methods to evaluate each student’s academic progress. Meaningful assessment methods are being used to evaluate the development of intercultural competencies both throughout and at the end of the projects to aid students’ learning on their intercultural journey.</w:t>
      </w:r>
    </w:p>
    <w:p w14:paraId="54215CF0" w14:textId="77777777" w:rsidR="007E48D9" w:rsidRPr="007E48D9" w:rsidRDefault="007E48D9" w:rsidP="007E48D9">
      <w:pPr>
        <w:spacing w:after="360"/>
        <w:textAlignment w:val="baseline"/>
        <w:rPr>
          <w:rFonts w:ascii="Helvetica" w:hAnsi="Helvetica" w:cs="Times New Roman"/>
          <w:color w:val="333333"/>
          <w:lang w:eastAsia="en-GB"/>
        </w:rPr>
      </w:pPr>
      <w:r w:rsidRPr="007E48D9">
        <w:rPr>
          <w:rFonts w:ascii="Helvetica" w:hAnsi="Helvetica" w:cs="Times New Roman"/>
          <w:color w:val="333333"/>
          <w:lang w:eastAsia="en-GB"/>
        </w:rPr>
        <w:t>For example, the Art and Activism project enables students to explore their interest in creative arts. The learning activities empower students to develop targeted knowledge, skills and attitudes, leading to visible behaviour and communication that are both effective and appropriate in intercultural interactions. At the beginning of the project, students work in multicultural groups in order to examine and address the concept of dialogue through creative arts as a method of communication to confront issues they care about. Through a combination of field trips, lectures, workshops and seminars, students investigate the work of international artists and designers.</w:t>
      </w:r>
    </w:p>
    <w:p w14:paraId="1EF73623" w14:textId="77777777" w:rsidR="007E48D9" w:rsidRPr="007E48D9" w:rsidRDefault="007E48D9" w:rsidP="007E48D9">
      <w:pPr>
        <w:spacing w:after="360"/>
        <w:textAlignment w:val="baseline"/>
        <w:rPr>
          <w:rFonts w:ascii="Helvetica" w:hAnsi="Helvetica" w:cs="Times New Roman"/>
          <w:color w:val="333333"/>
          <w:lang w:eastAsia="en-GB"/>
        </w:rPr>
      </w:pPr>
      <w:r w:rsidRPr="007E48D9">
        <w:rPr>
          <w:rFonts w:ascii="Helvetica" w:hAnsi="Helvetica" w:cs="Times New Roman"/>
          <w:color w:val="333333"/>
          <w:lang w:eastAsia="en-GB"/>
        </w:rPr>
        <w:t>The course provides opportunities to collaborate with local artists, helping the students learn how to carry out effective academic research and also write empowering proposals. These proposals are then transformed into inspiring and imaginative performances, presentations and installations, in which students clearly demonstrate a variety of intercultural competencies.</w:t>
      </w:r>
    </w:p>
    <w:p w14:paraId="0CE4931E" w14:textId="77777777" w:rsidR="007E48D9" w:rsidRPr="007E48D9" w:rsidRDefault="007E48D9" w:rsidP="007E48D9">
      <w:pPr>
        <w:textAlignment w:val="baseline"/>
        <w:rPr>
          <w:rFonts w:ascii="Helvetica" w:hAnsi="Helvetica" w:cs="Times New Roman"/>
          <w:color w:val="333333"/>
          <w:lang w:eastAsia="en-GB"/>
        </w:rPr>
      </w:pPr>
      <w:r w:rsidRPr="007E48D9">
        <w:rPr>
          <w:rFonts w:ascii="Helvetica" w:hAnsi="Helvetica" w:cs="Times New Roman"/>
          <w:color w:val="333333"/>
          <w:lang w:eastAsia="en-GB"/>
        </w:rPr>
        <w:t>What’s really special is that at the end of the course, students celebrate their academic achievements by producing an </w:t>
      </w:r>
      <w:hyperlink r:id="rId18" w:tgtFrame="_blank" w:history="1">
        <w:r w:rsidRPr="007E48D9">
          <w:rPr>
            <w:rFonts w:ascii="Helvetica" w:hAnsi="Helvetica" w:cs="Times New Roman"/>
            <w:color w:val="743399"/>
            <w:u w:val="single"/>
            <w:bdr w:val="none" w:sz="0" w:space="0" w:color="auto" w:frame="1"/>
            <w:lang w:eastAsia="en-GB"/>
          </w:rPr>
          <w:t>ISSUU</w:t>
        </w:r>
      </w:hyperlink>
      <w:r w:rsidRPr="007E48D9">
        <w:rPr>
          <w:rFonts w:ascii="Helvetica" w:hAnsi="Helvetica" w:cs="Times New Roman"/>
          <w:color w:val="333333"/>
          <w:lang w:eastAsia="en-GB"/>
        </w:rPr>
        <w:t>. This is a digital publication that draws on all the skills they have learned on the course, including:</w:t>
      </w:r>
    </w:p>
    <w:p w14:paraId="37EC946E" w14:textId="77777777" w:rsidR="007E48D9" w:rsidRPr="007E48D9" w:rsidRDefault="007E48D9" w:rsidP="007E48D9">
      <w:pPr>
        <w:numPr>
          <w:ilvl w:val="0"/>
          <w:numId w:val="1"/>
        </w:numPr>
        <w:ind w:left="360"/>
        <w:textAlignment w:val="baseline"/>
        <w:rPr>
          <w:rFonts w:ascii="Helvetica" w:eastAsia="Times New Roman" w:hAnsi="Helvetica" w:cs="Times New Roman"/>
          <w:color w:val="333333"/>
          <w:lang w:eastAsia="en-GB"/>
        </w:rPr>
      </w:pPr>
      <w:r w:rsidRPr="007E48D9">
        <w:rPr>
          <w:rFonts w:ascii="Helvetica" w:eastAsia="Times New Roman" w:hAnsi="Helvetica" w:cs="Times New Roman"/>
          <w:color w:val="333333"/>
          <w:lang w:eastAsia="en-GB"/>
        </w:rPr>
        <w:t>multicultural group work</w:t>
      </w:r>
    </w:p>
    <w:p w14:paraId="0A071216" w14:textId="77777777" w:rsidR="007E48D9" w:rsidRPr="007E48D9" w:rsidRDefault="007E48D9" w:rsidP="007E48D9">
      <w:pPr>
        <w:numPr>
          <w:ilvl w:val="0"/>
          <w:numId w:val="1"/>
        </w:numPr>
        <w:ind w:left="360"/>
        <w:textAlignment w:val="baseline"/>
        <w:rPr>
          <w:rFonts w:ascii="Helvetica" w:eastAsia="Times New Roman" w:hAnsi="Helvetica" w:cs="Times New Roman"/>
          <w:color w:val="333333"/>
          <w:lang w:eastAsia="en-GB"/>
        </w:rPr>
      </w:pPr>
      <w:r w:rsidRPr="007E48D9">
        <w:rPr>
          <w:rFonts w:ascii="Helvetica" w:eastAsia="Times New Roman" w:hAnsi="Helvetica" w:cs="Times New Roman"/>
          <w:color w:val="333333"/>
          <w:lang w:eastAsia="en-GB"/>
        </w:rPr>
        <w:t>taking part in art critiques and presentations</w:t>
      </w:r>
    </w:p>
    <w:p w14:paraId="4C4D8C77" w14:textId="77777777" w:rsidR="007E48D9" w:rsidRPr="007E48D9" w:rsidRDefault="007E48D9" w:rsidP="007E48D9">
      <w:pPr>
        <w:numPr>
          <w:ilvl w:val="0"/>
          <w:numId w:val="1"/>
        </w:numPr>
        <w:ind w:left="360"/>
        <w:textAlignment w:val="baseline"/>
        <w:rPr>
          <w:rFonts w:ascii="Helvetica" w:eastAsia="Times New Roman" w:hAnsi="Helvetica" w:cs="Times New Roman"/>
          <w:color w:val="333333"/>
          <w:lang w:eastAsia="en-GB"/>
        </w:rPr>
      </w:pPr>
      <w:r w:rsidRPr="007E48D9">
        <w:rPr>
          <w:rFonts w:ascii="Helvetica" w:eastAsia="Times New Roman" w:hAnsi="Helvetica" w:cs="Times New Roman"/>
          <w:color w:val="333333"/>
          <w:lang w:eastAsia="en-GB"/>
        </w:rPr>
        <w:t>research skills: avoiding plagiarism, summarising and paraphrasing</w:t>
      </w:r>
    </w:p>
    <w:p w14:paraId="56128D17" w14:textId="77777777" w:rsidR="007E48D9" w:rsidRPr="007E48D9" w:rsidRDefault="007E48D9" w:rsidP="007E48D9">
      <w:pPr>
        <w:numPr>
          <w:ilvl w:val="0"/>
          <w:numId w:val="1"/>
        </w:numPr>
        <w:ind w:left="360"/>
        <w:textAlignment w:val="baseline"/>
        <w:rPr>
          <w:rFonts w:ascii="Helvetica" w:eastAsia="Times New Roman" w:hAnsi="Helvetica" w:cs="Times New Roman"/>
          <w:color w:val="333333"/>
          <w:lang w:eastAsia="en-GB"/>
        </w:rPr>
      </w:pPr>
      <w:r w:rsidRPr="007E48D9">
        <w:rPr>
          <w:rFonts w:ascii="Helvetica" w:eastAsia="Times New Roman" w:hAnsi="Helvetica" w:cs="Times New Roman"/>
          <w:color w:val="333333"/>
          <w:lang w:eastAsia="en-GB"/>
        </w:rPr>
        <w:t>using Harvard Referencing system</w:t>
      </w:r>
    </w:p>
    <w:p w14:paraId="20BB9FB9" w14:textId="77777777" w:rsidR="007E48D9" w:rsidRPr="007E48D9" w:rsidRDefault="007E48D9" w:rsidP="007E48D9">
      <w:pPr>
        <w:numPr>
          <w:ilvl w:val="0"/>
          <w:numId w:val="1"/>
        </w:numPr>
        <w:ind w:left="360"/>
        <w:textAlignment w:val="baseline"/>
        <w:rPr>
          <w:rFonts w:ascii="Helvetica" w:eastAsia="Times New Roman" w:hAnsi="Helvetica" w:cs="Times New Roman"/>
          <w:color w:val="333333"/>
          <w:lang w:eastAsia="en-GB"/>
        </w:rPr>
      </w:pPr>
      <w:r w:rsidRPr="007E48D9">
        <w:rPr>
          <w:rFonts w:ascii="Helvetica" w:eastAsia="Times New Roman" w:hAnsi="Helvetica" w:cs="Times New Roman"/>
          <w:color w:val="333333"/>
          <w:lang w:eastAsia="en-GB"/>
        </w:rPr>
        <w:t>reflective and evaluative writing</w:t>
      </w:r>
    </w:p>
    <w:p w14:paraId="58EB330E" w14:textId="77777777" w:rsidR="007E48D9" w:rsidRPr="007E48D9" w:rsidRDefault="007E48D9" w:rsidP="007E48D9">
      <w:pPr>
        <w:numPr>
          <w:ilvl w:val="0"/>
          <w:numId w:val="1"/>
        </w:numPr>
        <w:ind w:left="360"/>
        <w:textAlignment w:val="baseline"/>
        <w:rPr>
          <w:rFonts w:ascii="Helvetica" w:eastAsia="Times New Roman" w:hAnsi="Helvetica" w:cs="Times New Roman"/>
          <w:color w:val="333333"/>
          <w:lang w:eastAsia="en-GB"/>
        </w:rPr>
      </w:pPr>
      <w:r w:rsidRPr="007E48D9">
        <w:rPr>
          <w:rFonts w:ascii="Helvetica" w:eastAsia="Times New Roman" w:hAnsi="Helvetica" w:cs="Times New Roman"/>
          <w:color w:val="333333"/>
          <w:lang w:eastAsia="en-GB"/>
        </w:rPr>
        <w:t>text editing/peer reviewing and proof-reading in Microsoft Word</w:t>
      </w:r>
    </w:p>
    <w:p w14:paraId="5212786D" w14:textId="77777777" w:rsidR="007E48D9" w:rsidRPr="007E48D9" w:rsidRDefault="007E48D9" w:rsidP="007E48D9">
      <w:pPr>
        <w:numPr>
          <w:ilvl w:val="0"/>
          <w:numId w:val="1"/>
        </w:numPr>
        <w:ind w:left="360"/>
        <w:textAlignment w:val="baseline"/>
        <w:rPr>
          <w:rFonts w:ascii="Helvetica" w:eastAsia="Times New Roman" w:hAnsi="Helvetica" w:cs="Times New Roman"/>
          <w:color w:val="333333"/>
          <w:lang w:eastAsia="en-GB"/>
        </w:rPr>
      </w:pPr>
      <w:r w:rsidRPr="007E48D9">
        <w:rPr>
          <w:rFonts w:ascii="Helvetica" w:eastAsia="Times New Roman" w:hAnsi="Helvetica" w:cs="Times New Roman"/>
          <w:color w:val="333333"/>
          <w:lang w:eastAsia="en-GB"/>
        </w:rPr>
        <w:t>image/moving image editing/peer reviewing and proof-reading in Adobe Creative Cloud</w:t>
      </w:r>
    </w:p>
    <w:p w14:paraId="29A2CD5C" w14:textId="77777777" w:rsidR="007E48D9" w:rsidRPr="007E48D9" w:rsidRDefault="007E48D9" w:rsidP="007E48D9">
      <w:pPr>
        <w:textAlignment w:val="baseline"/>
        <w:rPr>
          <w:rFonts w:ascii="Helvetica" w:hAnsi="Helvetica" w:cs="Times New Roman"/>
          <w:color w:val="333333"/>
          <w:lang w:eastAsia="en-GB"/>
        </w:rPr>
      </w:pPr>
      <w:r w:rsidRPr="007E48D9">
        <w:rPr>
          <w:rFonts w:ascii="Helvetica" w:hAnsi="Helvetica" w:cs="Times New Roman"/>
          <w:color w:val="333333"/>
          <w:lang w:eastAsia="en-GB"/>
        </w:rPr>
        <w:t>The publications are then sent directly to the students’ future course leaders alongside academic performance reports, which help to inform the diagnostic process. The feedback we’ve received is that the publications and the reports make a huge difference in catering for the students’ needs on the main courses, e.g. identifying further EAP support provided by the Learning and Development Tutors. If you’d like to see more, </w:t>
      </w:r>
      <w:hyperlink r:id="rId19" w:tgtFrame="_blank" w:history="1">
        <w:r w:rsidRPr="007E48D9">
          <w:rPr>
            <w:rFonts w:ascii="Helvetica" w:hAnsi="Helvetica" w:cs="Times New Roman"/>
            <w:color w:val="743399"/>
            <w:u w:val="single"/>
            <w:bdr w:val="none" w:sz="0" w:space="0" w:color="auto" w:frame="1"/>
            <w:lang w:eastAsia="en-GB"/>
          </w:rPr>
          <w:t>have a look at some examples.</w:t>
        </w:r>
      </w:hyperlink>
    </w:p>
    <w:p w14:paraId="65ACFB24" w14:textId="77777777" w:rsidR="007E48D9" w:rsidRPr="007E48D9" w:rsidRDefault="007E48D9" w:rsidP="007E48D9">
      <w:pPr>
        <w:spacing w:line="360" w:lineRule="atLeast"/>
        <w:textAlignment w:val="baseline"/>
        <w:outlineLvl w:val="2"/>
        <w:rPr>
          <w:rFonts w:ascii="Helvetica" w:eastAsia="Times New Roman" w:hAnsi="Helvetica" w:cs="Times New Roman"/>
          <w:color w:val="000000"/>
          <w:sz w:val="27"/>
          <w:szCs w:val="27"/>
          <w:lang w:eastAsia="en-GB"/>
        </w:rPr>
      </w:pPr>
      <w:r w:rsidRPr="007E48D9">
        <w:rPr>
          <w:rFonts w:ascii="Helvetica" w:eastAsia="Times New Roman" w:hAnsi="Helvetica" w:cs="Times New Roman"/>
          <w:b/>
          <w:bCs/>
          <w:color w:val="000000"/>
          <w:sz w:val="27"/>
          <w:szCs w:val="27"/>
          <w:bdr w:val="none" w:sz="0" w:space="0" w:color="auto" w:frame="1"/>
          <w:lang w:eastAsia="en-GB"/>
        </w:rPr>
        <w:t>What do students think?</w:t>
      </w:r>
    </w:p>
    <w:p w14:paraId="382B812D" w14:textId="77777777" w:rsidR="007E48D9" w:rsidRPr="007E48D9" w:rsidRDefault="007E48D9" w:rsidP="007E48D9">
      <w:pPr>
        <w:textAlignment w:val="baseline"/>
        <w:rPr>
          <w:rFonts w:ascii="Helvetica" w:hAnsi="Helvetica" w:cs="Times New Roman"/>
          <w:color w:val="333333"/>
          <w:lang w:eastAsia="en-GB"/>
        </w:rPr>
      </w:pPr>
      <w:r w:rsidRPr="007E48D9">
        <w:rPr>
          <w:rFonts w:ascii="Helvetica" w:hAnsi="Helvetica" w:cs="Times New Roman"/>
          <w:color w:val="333333"/>
          <w:lang w:eastAsia="en-GB"/>
        </w:rPr>
        <w:t>Feedback received through the end of the course internal surveys and the </w:t>
      </w:r>
      <w:hyperlink r:id="rId20" w:tgtFrame="_blank" w:history="1">
        <w:proofErr w:type="spellStart"/>
        <w:r w:rsidRPr="007E48D9">
          <w:rPr>
            <w:rFonts w:ascii="Helvetica" w:hAnsi="Helvetica" w:cs="Times New Roman"/>
            <w:color w:val="743399"/>
            <w:u w:val="single"/>
            <w:bdr w:val="none" w:sz="0" w:space="0" w:color="auto" w:frame="1"/>
            <w:lang w:eastAsia="en-GB"/>
          </w:rPr>
          <w:t>i</w:t>
        </w:r>
        <w:proofErr w:type="spellEnd"/>
        <w:r w:rsidRPr="007E48D9">
          <w:rPr>
            <w:rFonts w:ascii="Helvetica" w:hAnsi="Helvetica" w:cs="Times New Roman"/>
            <w:color w:val="743399"/>
            <w:u w:val="single"/>
            <w:bdr w:val="none" w:sz="0" w:space="0" w:color="auto" w:frame="1"/>
            <w:lang w:eastAsia="en-GB"/>
          </w:rPr>
          <w:t>-Barometer </w:t>
        </w:r>
      </w:hyperlink>
      <w:r w:rsidRPr="007E48D9">
        <w:rPr>
          <w:rFonts w:ascii="Helvetica" w:hAnsi="Helvetica" w:cs="Times New Roman"/>
          <w:color w:val="333333"/>
          <w:lang w:eastAsia="en-GB"/>
        </w:rPr>
        <w:t>survey in the past has been very positive. Students indicate that they greatly value the ability to develop intercultural abilities through art contextualised projects, rather than focusing solely on improving their language skills.</w:t>
      </w:r>
    </w:p>
    <w:p w14:paraId="780760CE" w14:textId="77777777" w:rsidR="007E48D9" w:rsidRPr="007E48D9" w:rsidRDefault="007E48D9" w:rsidP="007E48D9">
      <w:pPr>
        <w:spacing w:after="360"/>
        <w:textAlignment w:val="baseline"/>
        <w:rPr>
          <w:rFonts w:ascii="Helvetica" w:hAnsi="Helvetica" w:cs="Times New Roman"/>
          <w:color w:val="333333"/>
          <w:lang w:eastAsia="en-GB"/>
        </w:rPr>
      </w:pPr>
      <w:r w:rsidRPr="007E48D9">
        <w:rPr>
          <w:rFonts w:ascii="Helvetica" w:hAnsi="Helvetica" w:cs="Times New Roman"/>
          <w:color w:val="333333"/>
          <w:lang w:eastAsia="en-GB"/>
        </w:rPr>
        <w:t>The pre-sessional course provides a valuable opportunity for students to link continents and bridge cultures as they collaborate on their projects. My hope is that the increased focus on internationalisation will bring a richer learning experience, not just for our international students but also for the wider UCA student community.</w:t>
      </w:r>
    </w:p>
    <w:p w14:paraId="4E19A749" w14:textId="77777777" w:rsidR="007E48D9" w:rsidRPr="007E48D9" w:rsidRDefault="007E48D9" w:rsidP="007E48D9">
      <w:pPr>
        <w:spacing w:after="360"/>
        <w:textAlignment w:val="baseline"/>
        <w:rPr>
          <w:rFonts w:ascii="Helvetica" w:hAnsi="Helvetica" w:cs="Times New Roman"/>
          <w:color w:val="333333"/>
          <w:lang w:eastAsia="en-GB"/>
        </w:rPr>
      </w:pPr>
      <w:r w:rsidRPr="007E48D9">
        <w:rPr>
          <w:rFonts w:ascii="Helvetica" w:hAnsi="Helvetica" w:cs="Times New Roman"/>
          <w:color w:val="333333"/>
          <w:lang w:eastAsia="en-GB"/>
        </w:rPr>
        <w:t>We’re looking for guest lecturers and speakers to contribute to our summer 2018 PSEAD programme in Epsom. If you want to get to know your students before they start their main courses in September 2018, and you’re interested in integrating your course’s pre-arrival task to engage your students with it, this might be your chance! Please get in touch!</w:t>
      </w:r>
    </w:p>
    <w:p w14:paraId="49337D73" w14:textId="77777777" w:rsidR="007E48D9" w:rsidRPr="007E48D9" w:rsidRDefault="007E48D9" w:rsidP="007E48D9">
      <w:pPr>
        <w:textAlignment w:val="baseline"/>
        <w:rPr>
          <w:rFonts w:ascii="Helvetica" w:hAnsi="Helvetica" w:cs="Times New Roman"/>
          <w:color w:val="333333"/>
          <w:lang w:eastAsia="en-GB"/>
        </w:rPr>
      </w:pPr>
      <w:r w:rsidRPr="007E48D9">
        <w:rPr>
          <w:rFonts w:ascii="Helvetica" w:hAnsi="Helvetica" w:cs="Times New Roman"/>
          <w:color w:val="333333"/>
          <w:lang w:eastAsia="en-GB"/>
        </w:rPr>
        <w:t>Dr Tomasz John,</w:t>
      </w:r>
      <w:r w:rsidRPr="007E48D9">
        <w:rPr>
          <w:rFonts w:ascii="Helvetica" w:hAnsi="Helvetica" w:cs="Times New Roman"/>
          <w:color w:val="333333"/>
          <w:lang w:eastAsia="en-GB"/>
        </w:rPr>
        <w:br/>
      </w:r>
      <w:hyperlink r:id="rId21" w:history="1">
        <w:r w:rsidRPr="007E48D9">
          <w:rPr>
            <w:rFonts w:ascii="Helvetica" w:hAnsi="Helvetica" w:cs="Times New Roman"/>
            <w:color w:val="743399"/>
            <w:u w:val="single"/>
            <w:bdr w:val="none" w:sz="0" w:space="0" w:color="auto" w:frame="1"/>
            <w:lang w:eastAsia="en-GB"/>
          </w:rPr>
          <w:t>tjohn@uca.ac.uk</w:t>
        </w:r>
      </w:hyperlink>
    </w:p>
    <w:p w14:paraId="57608E20" w14:textId="77777777" w:rsidR="007E48D9" w:rsidRPr="007E48D9" w:rsidRDefault="007E48D9" w:rsidP="007E48D9">
      <w:pPr>
        <w:spacing w:line="360" w:lineRule="atLeast"/>
        <w:textAlignment w:val="baseline"/>
        <w:outlineLvl w:val="2"/>
        <w:rPr>
          <w:rFonts w:ascii="Helvetica" w:eastAsia="Times New Roman" w:hAnsi="Helvetica" w:cs="Times New Roman"/>
          <w:color w:val="000000"/>
          <w:sz w:val="27"/>
          <w:szCs w:val="27"/>
          <w:lang w:eastAsia="en-GB"/>
        </w:rPr>
      </w:pPr>
      <w:r w:rsidRPr="007E48D9">
        <w:rPr>
          <w:rFonts w:ascii="Helvetica" w:eastAsia="Times New Roman" w:hAnsi="Helvetica" w:cs="Times New Roman"/>
          <w:b/>
          <w:bCs/>
          <w:color w:val="000000"/>
          <w:sz w:val="27"/>
          <w:szCs w:val="27"/>
          <w:bdr w:val="none" w:sz="0" w:space="0" w:color="auto" w:frame="1"/>
          <w:lang w:eastAsia="en-GB"/>
        </w:rPr>
        <w:t>Bibliography</w:t>
      </w:r>
    </w:p>
    <w:p w14:paraId="2E394A4D" w14:textId="77777777" w:rsidR="007E48D9" w:rsidRPr="007E48D9" w:rsidRDefault="007E48D9" w:rsidP="007E48D9">
      <w:pPr>
        <w:spacing w:after="360"/>
        <w:textAlignment w:val="baseline"/>
        <w:rPr>
          <w:rFonts w:ascii="Helvetica" w:hAnsi="Helvetica" w:cs="Times New Roman"/>
          <w:color w:val="333333"/>
          <w:lang w:eastAsia="en-GB"/>
        </w:rPr>
      </w:pPr>
      <w:proofErr w:type="spellStart"/>
      <w:r w:rsidRPr="007E48D9">
        <w:rPr>
          <w:rFonts w:ascii="Helvetica" w:hAnsi="Helvetica" w:cs="Times New Roman"/>
          <w:color w:val="333333"/>
          <w:lang w:eastAsia="en-GB"/>
        </w:rPr>
        <w:t>Deardorff</w:t>
      </w:r>
      <w:proofErr w:type="spellEnd"/>
      <w:r w:rsidRPr="007E48D9">
        <w:rPr>
          <w:rFonts w:ascii="Helvetica" w:hAnsi="Helvetica" w:cs="Times New Roman"/>
          <w:color w:val="333333"/>
          <w:lang w:eastAsia="en-GB"/>
        </w:rPr>
        <w:t>, D. K. (2006), The Identification and Assessment of Intercultural Competence as a Student Outcome of Internationalization at Institutions of Higher Education in the United States, Journal of Studies in International Education 10:241-266</w:t>
      </w:r>
    </w:p>
    <w:p w14:paraId="66E43C4B" w14:textId="77777777" w:rsidR="007E48D9" w:rsidRPr="007E48D9" w:rsidRDefault="007E48D9" w:rsidP="007E48D9">
      <w:pPr>
        <w:spacing w:after="360"/>
        <w:textAlignment w:val="baseline"/>
        <w:rPr>
          <w:rFonts w:ascii="Helvetica" w:hAnsi="Helvetica" w:cs="Times New Roman"/>
          <w:color w:val="333333"/>
          <w:lang w:eastAsia="en-GB"/>
        </w:rPr>
      </w:pPr>
      <w:r w:rsidRPr="007E48D9">
        <w:rPr>
          <w:rFonts w:ascii="Helvetica" w:hAnsi="Helvetica" w:cs="Times New Roman"/>
          <w:color w:val="333333"/>
          <w:lang w:eastAsia="en-GB"/>
        </w:rPr>
        <w:t xml:space="preserve">Nilsson, B. (1999). Internationalisation at home – theory and praxis. EAIE Forum, Spring, </w:t>
      </w:r>
      <w:proofErr w:type="gramStart"/>
      <w:r w:rsidRPr="007E48D9">
        <w:rPr>
          <w:rFonts w:ascii="Helvetica" w:hAnsi="Helvetica" w:cs="Times New Roman"/>
          <w:color w:val="333333"/>
          <w:lang w:eastAsia="en-GB"/>
        </w:rPr>
        <w:t>12.global</w:t>
      </w:r>
      <w:proofErr w:type="gramEnd"/>
      <w:r w:rsidRPr="007E48D9">
        <w:rPr>
          <w:rFonts w:ascii="Helvetica" w:hAnsi="Helvetica" w:cs="Times New Roman"/>
          <w:color w:val="333333"/>
          <w:lang w:eastAsia="en-GB"/>
        </w:rPr>
        <w:t xml:space="preserve"> levels. Development Education </w:t>
      </w:r>
      <w:proofErr w:type="spellStart"/>
      <w:r w:rsidRPr="007E48D9">
        <w:rPr>
          <w:rFonts w:ascii="Helvetica" w:hAnsi="Helvetica" w:cs="Times New Roman"/>
          <w:color w:val="333333"/>
          <w:lang w:eastAsia="en-GB"/>
        </w:rPr>
        <w:t>ontemporary</w:t>
      </w:r>
      <w:proofErr w:type="spellEnd"/>
      <w:r w:rsidRPr="007E48D9">
        <w:rPr>
          <w:rFonts w:ascii="Helvetica" w:hAnsi="Helvetica" w:cs="Times New Roman"/>
          <w:color w:val="333333"/>
          <w:lang w:eastAsia="en-GB"/>
        </w:rPr>
        <w:t xml:space="preserve"> Education, 71 (4), 1-13.</w:t>
      </w:r>
    </w:p>
    <w:p w14:paraId="5CE9FEA8" w14:textId="77777777" w:rsidR="007E48D9" w:rsidRPr="007E48D9" w:rsidRDefault="007E48D9" w:rsidP="007E48D9">
      <w:pPr>
        <w:spacing w:after="360"/>
        <w:textAlignment w:val="baseline"/>
        <w:rPr>
          <w:rFonts w:ascii="Helvetica" w:hAnsi="Helvetica" w:cs="Times New Roman"/>
          <w:color w:val="333333"/>
          <w:lang w:eastAsia="en-GB"/>
        </w:rPr>
      </w:pPr>
      <w:r w:rsidRPr="007E48D9">
        <w:rPr>
          <w:rFonts w:ascii="Helvetica" w:hAnsi="Helvetica" w:cs="Times New Roman"/>
          <w:color w:val="333333"/>
          <w:lang w:eastAsia="en-GB"/>
        </w:rPr>
        <w:t>Reid and Spencer-</w:t>
      </w:r>
      <w:proofErr w:type="spellStart"/>
      <w:r w:rsidRPr="007E48D9">
        <w:rPr>
          <w:rFonts w:ascii="Helvetica" w:hAnsi="Helvetica" w:cs="Times New Roman"/>
          <w:color w:val="333333"/>
          <w:lang w:eastAsia="en-GB"/>
        </w:rPr>
        <w:t>Oatey</w:t>
      </w:r>
      <w:proofErr w:type="spellEnd"/>
      <w:r w:rsidRPr="007E48D9">
        <w:rPr>
          <w:rFonts w:ascii="Helvetica" w:hAnsi="Helvetica" w:cs="Times New Roman"/>
          <w:color w:val="333333"/>
          <w:lang w:eastAsia="en-GB"/>
        </w:rPr>
        <w:t xml:space="preserve">, (2014), </w:t>
      </w:r>
      <w:proofErr w:type="gramStart"/>
      <w:r w:rsidRPr="007E48D9">
        <w:rPr>
          <w:rFonts w:ascii="Helvetica" w:hAnsi="Helvetica" w:cs="Times New Roman"/>
          <w:color w:val="333333"/>
          <w:lang w:eastAsia="en-GB"/>
        </w:rPr>
        <w:t>2006)Towards</w:t>
      </w:r>
      <w:proofErr w:type="gramEnd"/>
      <w:r w:rsidRPr="007E48D9">
        <w:rPr>
          <w:rFonts w:ascii="Helvetica" w:hAnsi="Helvetica" w:cs="Times New Roman"/>
          <w:color w:val="333333"/>
          <w:lang w:eastAsia="en-GB"/>
        </w:rPr>
        <w:t xml:space="preserve"> the global citizen: Utilising a competency framework to promote intercultural knowledge and skills in higher education students, in Cross-Cultural Teaching and Learning for Home and International Students by Ryan (2014), Routledge</w:t>
      </w:r>
    </w:p>
    <w:p w14:paraId="17DB6513" w14:textId="77777777" w:rsidR="007E48D9" w:rsidRPr="007E48D9" w:rsidRDefault="007E48D9" w:rsidP="007E48D9">
      <w:pPr>
        <w:spacing w:after="360"/>
        <w:textAlignment w:val="baseline"/>
        <w:rPr>
          <w:rFonts w:ascii="Helvetica" w:hAnsi="Helvetica" w:cs="Times New Roman"/>
          <w:color w:val="333333"/>
          <w:lang w:eastAsia="en-GB"/>
        </w:rPr>
      </w:pPr>
      <w:proofErr w:type="spellStart"/>
      <w:r w:rsidRPr="007E48D9">
        <w:rPr>
          <w:rFonts w:ascii="Helvetica" w:hAnsi="Helvetica" w:cs="Times New Roman"/>
          <w:color w:val="333333"/>
          <w:lang w:eastAsia="en-GB"/>
        </w:rPr>
        <w:t>Schoorman</w:t>
      </w:r>
      <w:proofErr w:type="spellEnd"/>
      <w:r w:rsidRPr="007E48D9">
        <w:rPr>
          <w:rFonts w:ascii="Helvetica" w:hAnsi="Helvetica" w:cs="Times New Roman"/>
          <w:color w:val="333333"/>
          <w:lang w:eastAsia="en-GB"/>
        </w:rPr>
        <w:t xml:space="preserve">, D. (2000). What really do we mean by ‘internationalization’. C Knight, J. (2004). Internationalization </w:t>
      </w:r>
      <w:proofErr w:type="spellStart"/>
      <w:r w:rsidRPr="007E48D9">
        <w:rPr>
          <w:rFonts w:ascii="Helvetica" w:hAnsi="Helvetica" w:cs="Times New Roman"/>
          <w:color w:val="333333"/>
          <w:lang w:eastAsia="en-GB"/>
        </w:rPr>
        <w:t>Remodeled</w:t>
      </w:r>
      <w:proofErr w:type="spellEnd"/>
      <w:r w:rsidRPr="007E48D9">
        <w:rPr>
          <w:rFonts w:ascii="Helvetica" w:hAnsi="Helvetica" w:cs="Times New Roman"/>
          <w:color w:val="333333"/>
          <w:lang w:eastAsia="en-GB"/>
        </w:rPr>
        <w:t>: Definition, Approaches, and Rationales, Journal of Studies in International Education 2004 8: 5</w:t>
      </w:r>
    </w:p>
    <w:p w14:paraId="56C14EE9" w14:textId="77777777" w:rsidR="001C3C0F" w:rsidRDefault="007E48D9"/>
    <w:sectPr w:rsidR="001C3C0F" w:rsidSect="008B72B3">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9C7738"/>
    <w:multiLevelType w:val="multilevel"/>
    <w:tmpl w:val="D4FA2B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8D9"/>
    <w:rsid w:val="007E48D9"/>
    <w:rsid w:val="008B72B3"/>
    <w:rsid w:val="00E71E5D"/>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CB1851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link w:val="Heading2Char"/>
    <w:uiPriority w:val="9"/>
    <w:qFormat/>
    <w:rsid w:val="007E48D9"/>
    <w:pPr>
      <w:spacing w:before="100" w:beforeAutospacing="1" w:after="100" w:afterAutospacing="1"/>
      <w:outlineLvl w:val="1"/>
    </w:pPr>
    <w:rPr>
      <w:rFonts w:ascii="Times New Roman" w:hAnsi="Times New Roman" w:cs="Times New Roman"/>
      <w:b/>
      <w:bCs/>
      <w:sz w:val="36"/>
      <w:szCs w:val="36"/>
      <w:lang w:eastAsia="en-GB"/>
    </w:rPr>
  </w:style>
  <w:style w:type="paragraph" w:styleId="Heading3">
    <w:name w:val="heading 3"/>
    <w:basedOn w:val="Normal"/>
    <w:link w:val="Heading3Char"/>
    <w:uiPriority w:val="9"/>
    <w:qFormat/>
    <w:rsid w:val="007E48D9"/>
    <w:pPr>
      <w:spacing w:before="100" w:beforeAutospacing="1" w:after="100" w:afterAutospacing="1"/>
      <w:outlineLvl w:val="2"/>
    </w:pPr>
    <w:rPr>
      <w:rFonts w:ascii="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E48D9"/>
    <w:rPr>
      <w:rFonts w:ascii="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7E48D9"/>
    <w:rPr>
      <w:rFonts w:ascii="Times New Roman" w:hAnsi="Times New Roman" w:cs="Times New Roman"/>
      <w:b/>
      <w:bCs/>
      <w:sz w:val="27"/>
      <w:szCs w:val="27"/>
      <w:lang w:eastAsia="en-GB"/>
    </w:rPr>
  </w:style>
  <w:style w:type="character" w:styleId="Hyperlink">
    <w:name w:val="Hyperlink"/>
    <w:basedOn w:val="DefaultParagraphFont"/>
    <w:uiPriority w:val="99"/>
    <w:unhideWhenUsed/>
    <w:rsid w:val="007E48D9"/>
    <w:rPr>
      <w:color w:val="0000FF"/>
      <w:u w:val="single"/>
    </w:rPr>
  </w:style>
  <w:style w:type="character" w:customStyle="1" w:styleId="meta-prep">
    <w:name w:val="meta-prep"/>
    <w:basedOn w:val="DefaultParagraphFont"/>
    <w:rsid w:val="007E48D9"/>
  </w:style>
  <w:style w:type="character" w:customStyle="1" w:styleId="entry-date">
    <w:name w:val="entry-date"/>
    <w:basedOn w:val="DefaultParagraphFont"/>
    <w:rsid w:val="007E48D9"/>
  </w:style>
  <w:style w:type="character" w:customStyle="1" w:styleId="by-author">
    <w:name w:val="by-author"/>
    <w:basedOn w:val="DefaultParagraphFont"/>
    <w:rsid w:val="007E48D9"/>
  </w:style>
  <w:style w:type="character" w:customStyle="1" w:styleId="sep">
    <w:name w:val="sep"/>
    <w:basedOn w:val="DefaultParagraphFont"/>
    <w:rsid w:val="007E48D9"/>
  </w:style>
  <w:style w:type="character" w:customStyle="1" w:styleId="author">
    <w:name w:val="author"/>
    <w:basedOn w:val="DefaultParagraphFont"/>
    <w:rsid w:val="007E48D9"/>
  </w:style>
  <w:style w:type="paragraph" w:styleId="NormalWeb">
    <w:name w:val="Normal (Web)"/>
    <w:basedOn w:val="Normal"/>
    <w:uiPriority w:val="99"/>
    <w:semiHidden/>
    <w:unhideWhenUsed/>
    <w:rsid w:val="007E48D9"/>
    <w:pPr>
      <w:spacing w:before="100" w:beforeAutospacing="1" w:after="100" w:afterAutospacing="1"/>
    </w:pPr>
    <w:rPr>
      <w:rFonts w:ascii="Times New Roman" w:hAnsi="Times New Roman" w:cs="Times New Roman"/>
      <w:lang w:eastAsia="en-GB"/>
    </w:rPr>
  </w:style>
  <w:style w:type="character" w:styleId="Emphasis">
    <w:name w:val="Emphasis"/>
    <w:basedOn w:val="DefaultParagraphFont"/>
    <w:uiPriority w:val="20"/>
    <w:qFormat/>
    <w:rsid w:val="007E48D9"/>
    <w:rPr>
      <w:i/>
      <w:iCs/>
    </w:rPr>
  </w:style>
  <w:style w:type="character" w:styleId="Strong">
    <w:name w:val="Strong"/>
    <w:basedOn w:val="DefaultParagraphFont"/>
    <w:uiPriority w:val="22"/>
    <w:qFormat/>
    <w:rsid w:val="007E48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1326344">
      <w:bodyDiv w:val="1"/>
      <w:marLeft w:val="0"/>
      <w:marRight w:val="0"/>
      <w:marTop w:val="0"/>
      <w:marBottom w:val="0"/>
      <w:divBdr>
        <w:top w:val="none" w:sz="0" w:space="0" w:color="auto"/>
        <w:left w:val="none" w:sz="0" w:space="0" w:color="auto"/>
        <w:bottom w:val="none" w:sz="0" w:space="0" w:color="auto"/>
        <w:right w:val="none" w:sz="0" w:space="0" w:color="auto"/>
      </w:divBdr>
      <w:divsChild>
        <w:div w:id="1647509929">
          <w:marLeft w:val="0"/>
          <w:marRight w:val="0"/>
          <w:marTop w:val="0"/>
          <w:marBottom w:val="0"/>
          <w:divBdr>
            <w:top w:val="none" w:sz="0" w:space="0" w:color="auto"/>
            <w:left w:val="none" w:sz="0" w:space="0" w:color="auto"/>
            <w:bottom w:val="none" w:sz="0" w:space="0" w:color="auto"/>
            <w:right w:val="none" w:sz="0" w:space="0" w:color="auto"/>
          </w:divBdr>
        </w:div>
        <w:div w:id="1840003818">
          <w:marLeft w:val="0"/>
          <w:marRight w:val="0"/>
          <w:marTop w:val="0"/>
          <w:marBottom w:val="0"/>
          <w:divBdr>
            <w:top w:val="none" w:sz="0" w:space="0" w:color="auto"/>
            <w:left w:val="none" w:sz="0" w:space="0" w:color="auto"/>
            <w:bottom w:val="none" w:sz="0" w:space="0" w:color="auto"/>
            <w:right w:val="none" w:sz="0" w:space="0" w:color="auto"/>
          </w:divBdr>
        </w:div>
      </w:divsChild>
    </w:div>
    <w:div w:id="1627082474">
      <w:bodyDiv w:val="1"/>
      <w:marLeft w:val="0"/>
      <w:marRight w:val="0"/>
      <w:marTop w:val="0"/>
      <w:marBottom w:val="0"/>
      <w:divBdr>
        <w:top w:val="none" w:sz="0" w:space="0" w:color="auto"/>
        <w:left w:val="none" w:sz="0" w:space="0" w:color="auto"/>
        <w:bottom w:val="none" w:sz="0" w:space="0" w:color="auto"/>
        <w:right w:val="none" w:sz="0" w:space="0" w:color="auto"/>
      </w:divBdr>
      <w:divsChild>
        <w:div w:id="1532957732">
          <w:marLeft w:val="0"/>
          <w:marRight w:val="0"/>
          <w:marTop w:val="0"/>
          <w:marBottom w:val="0"/>
          <w:divBdr>
            <w:top w:val="none" w:sz="0" w:space="0" w:color="auto"/>
            <w:left w:val="none" w:sz="0" w:space="0" w:color="auto"/>
            <w:bottom w:val="none" w:sz="0" w:space="0" w:color="auto"/>
            <w:right w:val="none" w:sz="0" w:space="0" w:color="auto"/>
          </w:divBdr>
        </w:div>
        <w:div w:id="146476679">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s://www.uca.ac.uk/staff-profiles/tomasz-john/" TargetMode="External"/><Relationship Id="rId20" Type="http://schemas.openxmlformats.org/officeDocument/2006/relationships/hyperlink" Target="https://www.i-graduate.org/services/international-student-barometer/" TargetMode="External"/><Relationship Id="rId21" Type="http://schemas.openxmlformats.org/officeDocument/2006/relationships/hyperlink" Target="mailto:tjohn@uca.ac.uk" TargetMode="Externa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https://www.uca.ac.uk/study/levels-of-study/pre-sessional-english/" TargetMode="External"/><Relationship Id="rId11" Type="http://schemas.openxmlformats.org/officeDocument/2006/relationships/hyperlink" Target="https://www.uca.ac.uk/study/courses/international-foundation-september/" TargetMode="External"/><Relationship Id="rId12" Type="http://schemas.openxmlformats.org/officeDocument/2006/relationships/hyperlink" Target="https://www.uca.ac.uk/study/courses/graduate-diploma-art-design/" TargetMode="External"/><Relationship Id="rId13" Type="http://schemas.openxmlformats.org/officeDocument/2006/relationships/hyperlink" Target="https://www.uca.ac.uk/study/levels-of-study/pre-sessional-english/" TargetMode="External"/><Relationship Id="rId14" Type="http://schemas.openxmlformats.org/officeDocument/2006/relationships/hyperlink" Target="https://www.uca.ac.uk/study/levels-of-study/pre-sessional-english/" TargetMode="External"/><Relationship Id="rId15" Type="http://schemas.openxmlformats.org/officeDocument/2006/relationships/image" Target="media/image2.png"/><Relationship Id="rId16" Type="http://schemas.openxmlformats.org/officeDocument/2006/relationships/image" Target="media/image3.png"/><Relationship Id="rId17" Type="http://schemas.openxmlformats.org/officeDocument/2006/relationships/hyperlink" Target="https://www.ielts.org/" TargetMode="External"/><Relationship Id="rId18" Type="http://schemas.openxmlformats.org/officeDocument/2006/relationships/hyperlink" Target="https://issuu.com/ucapsead/stacks" TargetMode="External"/><Relationship Id="rId19" Type="http://schemas.openxmlformats.org/officeDocument/2006/relationships/hyperlink" Target="https://issuu.com/ucapsead/stacks"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creativeeducationnetwork.com/2018/05/09/internationalising-the-curriculum/" TargetMode="External"/><Relationship Id="rId6" Type="http://schemas.openxmlformats.org/officeDocument/2006/relationships/hyperlink" Target="https://creativeeducationnetwork.com/2018/05/09/internationalising-the-curriculum/" TargetMode="External"/><Relationship Id="rId7" Type="http://schemas.openxmlformats.org/officeDocument/2006/relationships/hyperlink" Target="https://creativeeducationnetwork.com/author/tonyjreeves/"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1511</Words>
  <Characters>8615</Characters>
  <Application>Microsoft Macintosh Word</Application>
  <DocSecurity>0</DocSecurity>
  <Lines>71</Lines>
  <Paragraphs>20</Paragraphs>
  <ScaleCrop>false</ScaleCrop>
  <LinksUpToDate>false</LinksUpToDate>
  <CharactersWithSpaces>10106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2019-03-09T12:11:00Z</dcterms:created>
  <dcterms:modified xsi:type="dcterms:W3CDTF">2019-03-09T12:12:00Z</dcterms:modified>
</cp:coreProperties>
</file>