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26F63" w14:textId="3D177153" w:rsidR="00201278" w:rsidRDefault="00382756" w:rsidP="00882A38">
      <w:pPr>
        <w:spacing w:line="240" w:lineRule="auto"/>
        <w:jc w:val="center"/>
        <w:outlineLvl w:val="0"/>
        <w:rPr>
          <w:b/>
          <w:sz w:val="32"/>
        </w:rPr>
      </w:pPr>
      <w:r>
        <w:rPr>
          <w:b/>
          <w:sz w:val="32"/>
        </w:rPr>
        <w:t>Empire’s New Clothes:</w:t>
      </w:r>
    </w:p>
    <w:p w14:paraId="32E7F47E" w14:textId="0FD36CE5" w:rsidR="00201278" w:rsidRPr="007E7811" w:rsidRDefault="00F4758D" w:rsidP="00882A38">
      <w:pPr>
        <w:spacing w:line="240" w:lineRule="auto"/>
        <w:jc w:val="center"/>
        <w:outlineLvl w:val="0"/>
        <w:rPr>
          <w:b/>
          <w:sz w:val="32"/>
        </w:rPr>
      </w:pPr>
      <w:r>
        <w:rPr>
          <w:b/>
          <w:sz w:val="32"/>
        </w:rPr>
        <w:t>After t</w:t>
      </w:r>
      <w:r w:rsidR="003423E8">
        <w:rPr>
          <w:b/>
          <w:sz w:val="32"/>
        </w:rPr>
        <w:t>he ‘p</w:t>
      </w:r>
      <w:r w:rsidR="00201278">
        <w:rPr>
          <w:b/>
          <w:sz w:val="32"/>
        </w:rPr>
        <w:t>eaceful v</w:t>
      </w:r>
      <w:r w:rsidR="003423E8">
        <w:rPr>
          <w:b/>
          <w:sz w:val="32"/>
        </w:rPr>
        <w:t>iolence’</w:t>
      </w:r>
      <w:r w:rsidR="00201278">
        <w:rPr>
          <w:b/>
          <w:sz w:val="32"/>
        </w:rPr>
        <w:t xml:space="preserve"> </w:t>
      </w:r>
      <w:r w:rsidR="003423E8">
        <w:rPr>
          <w:b/>
          <w:sz w:val="32"/>
        </w:rPr>
        <w:t>of neoliberal coloniality</w:t>
      </w:r>
    </w:p>
    <w:p w14:paraId="13C5F359" w14:textId="77777777" w:rsidR="00B453A6" w:rsidRDefault="00B453A6" w:rsidP="00882A38">
      <w:pPr>
        <w:spacing w:line="240" w:lineRule="auto"/>
        <w:outlineLvl w:val="0"/>
        <w:rPr>
          <w:b/>
        </w:rPr>
      </w:pPr>
    </w:p>
    <w:p w14:paraId="6F39D57F" w14:textId="61D5F7FE" w:rsidR="00201278" w:rsidRPr="00946705" w:rsidRDefault="00E23CFF" w:rsidP="00882A38">
      <w:pPr>
        <w:spacing w:line="240" w:lineRule="auto"/>
        <w:outlineLvl w:val="0"/>
        <w:rPr>
          <w:b/>
        </w:rPr>
      </w:pPr>
      <w:r>
        <w:rPr>
          <w:b/>
        </w:rPr>
        <w:t>Abstract</w:t>
      </w:r>
    </w:p>
    <w:p w14:paraId="4136C100" w14:textId="16BD7241" w:rsidR="00666E29" w:rsidRDefault="00770A1A" w:rsidP="00666E29">
      <w:pPr>
        <w:spacing w:line="240" w:lineRule="auto"/>
      </w:pPr>
      <w:r w:rsidRPr="00543FEC">
        <w:t>This article considers neoliberalism through the</w:t>
      </w:r>
      <w:r w:rsidR="001D3266" w:rsidRPr="00543FEC">
        <w:t xml:space="preserve"> “peaceful violence” of </w:t>
      </w:r>
      <w:r w:rsidRPr="00543FEC">
        <w:t>its</w:t>
      </w:r>
      <w:r w:rsidR="001D3266" w:rsidRPr="00543FEC">
        <w:t xml:space="preserve"> social spaces that are stratified and ordered around raciality whilst abjuring the explici</w:t>
      </w:r>
      <w:r w:rsidR="00F84197">
        <w:t>t presence of racialised power. Many dominant a</w:t>
      </w:r>
      <w:r w:rsidR="001D3266" w:rsidRPr="00543FEC">
        <w:t>nalyses of neoliberalism</w:t>
      </w:r>
      <w:r w:rsidR="00F84197">
        <w:t xml:space="preserve"> in social science</w:t>
      </w:r>
      <w:r w:rsidR="001D3266" w:rsidRPr="00543FEC">
        <w:t xml:space="preserve"> have figure</w:t>
      </w:r>
      <w:r w:rsidR="00F84197">
        <w:t>d</w:t>
      </w:r>
      <w:r w:rsidR="001D3266" w:rsidRPr="00543FEC">
        <w:t xml:space="preserve"> racial injustices as ideological</w:t>
      </w:r>
      <w:r w:rsidR="001D3266" w:rsidRPr="000A7750">
        <w:t xml:space="preserve"> fossils to be swept away by a fundamentally neutral political economy that has shape</w:t>
      </w:r>
      <w:r w:rsidR="00AC070B">
        <w:t>d</w:t>
      </w:r>
      <w:r w:rsidR="001D3266" w:rsidRPr="000A7750">
        <w:t xml:space="preserve"> all human activity according to market principles. As such, racial injustices are </w:t>
      </w:r>
      <w:r w:rsidR="00066A7E">
        <w:t>understood as</w:t>
      </w:r>
      <w:r w:rsidR="001D3266" w:rsidRPr="000A7750">
        <w:t xml:space="preserve"> material deviation</w:t>
      </w:r>
      <w:r w:rsidR="00066A7E">
        <w:t>s</w:t>
      </w:r>
      <w:r w:rsidR="001D3266" w:rsidRPr="000A7750">
        <w:t xml:space="preserve"> from conditions of economic power on the o</w:t>
      </w:r>
      <w:r w:rsidR="00FC4DA2">
        <w:t xml:space="preserve">ne hand, and </w:t>
      </w:r>
      <w:r w:rsidR="001D3266" w:rsidRPr="000A7750">
        <w:t>cultural deviations in hegemonic common-sense on the other. Against the g</w:t>
      </w:r>
      <w:r w:rsidR="00A35A08">
        <w:t>rain of these approaches, I</w:t>
      </w:r>
      <w:r w:rsidR="001D3266" w:rsidRPr="000A7750">
        <w:t xml:space="preserve"> argue that </w:t>
      </w:r>
      <w:r w:rsidR="00803197">
        <w:t>racialized power is better understood as a productive technology</w:t>
      </w:r>
      <w:r w:rsidR="0051039E">
        <w:t xml:space="preserve"> </w:t>
      </w:r>
      <w:r w:rsidR="007248E2">
        <w:t xml:space="preserve">fundamental to the </w:t>
      </w:r>
      <w:r w:rsidR="00795D87">
        <w:t>structuring</w:t>
      </w:r>
      <w:r w:rsidR="0044094B">
        <w:t xml:space="preserve"> of our worlds, their</w:t>
      </w:r>
      <w:r w:rsidR="007B0CAE">
        <w:t xml:space="preserve"> </w:t>
      </w:r>
      <w:r w:rsidR="0044094B" w:rsidRPr="000A7750">
        <w:t>neoliberal organisation just one iteration of ongoing coloniality</w:t>
      </w:r>
      <w:r w:rsidR="00AB6CAF">
        <w:t xml:space="preserve">. </w:t>
      </w:r>
      <w:r w:rsidR="00666E29">
        <w:t>C</w:t>
      </w:r>
      <w:r w:rsidR="00666E29" w:rsidRPr="00EF10F1">
        <w:t>ontrary to popular a</w:t>
      </w:r>
      <w:r w:rsidR="00666E29">
        <w:t>nalysis and</w:t>
      </w:r>
      <w:r w:rsidR="00666E29" w:rsidRPr="00EF10F1">
        <w:t xml:space="preserve"> </w:t>
      </w:r>
      <w:r w:rsidR="001A02C9">
        <w:t>this account of neoliberalism</w:t>
      </w:r>
      <w:r w:rsidR="00666E29" w:rsidRPr="00EF10F1">
        <w:t>, contemporary racialized violence and nationalist discourse are</w:t>
      </w:r>
      <w:r w:rsidR="005300F5">
        <w:t>, therefore,</w:t>
      </w:r>
      <w:r w:rsidR="00666E29" w:rsidRPr="00EF10F1">
        <w:t xml:space="preserve"> not only consistent with the power of neoliberal classes, but also result from weaknesses in their hegemonic power.</w:t>
      </w:r>
    </w:p>
    <w:p w14:paraId="034EE959" w14:textId="77777777" w:rsidR="000A7750" w:rsidRDefault="000A7750" w:rsidP="00ED09BE">
      <w:pPr>
        <w:spacing w:line="240" w:lineRule="auto"/>
      </w:pPr>
    </w:p>
    <w:p w14:paraId="11F0CA76" w14:textId="1310E942" w:rsidR="00201278" w:rsidRDefault="00201278" w:rsidP="00882A38">
      <w:pPr>
        <w:spacing w:line="240" w:lineRule="auto"/>
        <w:outlineLvl w:val="0"/>
      </w:pPr>
      <w:r>
        <w:rPr>
          <w:b/>
        </w:rPr>
        <w:t>Keywords:</w:t>
      </w:r>
      <w:r>
        <w:t xml:space="preserve"> </w:t>
      </w:r>
      <w:r w:rsidR="007E085D">
        <w:t>Neoliberalism</w:t>
      </w:r>
      <w:r>
        <w:t xml:space="preserve">; Racism; </w:t>
      </w:r>
      <w:r w:rsidR="004C0D82">
        <w:t xml:space="preserve">Power; </w:t>
      </w:r>
      <w:r w:rsidR="005E06F6">
        <w:t>Norms; Normativity</w:t>
      </w:r>
      <w:r>
        <w:t>; Social structures</w:t>
      </w:r>
    </w:p>
    <w:p w14:paraId="5D93BAC0" w14:textId="77777777" w:rsidR="00B82386" w:rsidRDefault="00B82386" w:rsidP="00EF2BE9"/>
    <w:p w14:paraId="4B88DDEF" w14:textId="77777777" w:rsidR="005946A8" w:rsidRDefault="005946A8" w:rsidP="00882A38">
      <w:pPr>
        <w:outlineLvl w:val="0"/>
        <w:rPr>
          <w:b/>
        </w:rPr>
      </w:pPr>
      <w:r>
        <w:rPr>
          <w:b/>
        </w:rPr>
        <w:t>1. Introduction</w:t>
      </w:r>
    </w:p>
    <w:p w14:paraId="6EFCCD58" w14:textId="7930BB4A" w:rsidR="000C4CC4" w:rsidRDefault="00F20CB2" w:rsidP="000C4CC4">
      <w:r>
        <w:t>Fanon, in his analysis of colonial injustices drew attention to an “atmosphere of violence, that violence which is just under the skin”.</w:t>
      </w:r>
      <w:r>
        <w:rPr>
          <w:rStyle w:val="EndnoteReference"/>
        </w:rPr>
        <w:endnoteReference w:id="1"/>
      </w:r>
      <w:r>
        <w:t xml:space="preserve"> This pervasive atmosphere is arguably familiar to supposedly postracial modes of power at work in neoliberal societies. For, as Ciccariello-Maher points out, the</w:t>
      </w:r>
      <w:r w:rsidRPr="004F117F">
        <w:t xml:space="preserve"> </w:t>
      </w:r>
      <w:r>
        <w:t>“</w:t>
      </w:r>
      <w:r w:rsidRPr="004F117F">
        <w:t xml:space="preserve">false universalism of liberal rights does more than simply halt progress and stunt subjectivities, but – as our own </w:t>
      </w:r>
      <w:r>
        <w:t>‘</w:t>
      </w:r>
      <w:r w:rsidRPr="004F117F">
        <w:t>postracial</w:t>
      </w:r>
      <w:r>
        <w:t>’</w:t>
      </w:r>
      <w:r w:rsidRPr="004F117F">
        <w:t xml:space="preserve"> present confirms – becomes a real weapon not for combatting but activ</w:t>
      </w:r>
      <w:r>
        <w:t>ely reinforcing White supremacy</w:t>
      </w:r>
      <w:r w:rsidRPr="004F117F">
        <w:t>”</w:t>
      </w:r>
      <w:r>
        <w:t>.</w:t>
      </w:r>
      <w:r>
        <w:rPr>
          <w:rStyle w:val="EndnoteReference"/>
        </w:rPr>
        <w:endnoteReference w:id="2"/>
      </w:r>
      <w:r>
        <w:t xml:space="preserve"> Take, for example, the supposed postracialism of Obama’s presidency, in which Obama focused not on systemic underfunding of </w:t>
      </w:r>
      <w:r w:rsidR="00882A38">
        <w:t>Black</w:t>
      </w:r>
      <w:r>
        <w:t xml:space="preserve"> communities, racialized police violence, and mass incarceration, but a bewildering array of anti-</w:t>
      </w:r>
      <w:r w:rsidR="00882A38">
        <w:t>Black</w:t>
      </w:r>
      <w:r>
        <w:t xml:space="preserve"> stereotypes “from parenting skills and dietary choices to sexual mores and television-watching habits”.</w:t>
      </w:r>
      <w:r>
        <w:rPr>
          <w:rStyle w:val="EndnoteReference"/>
        </w:rPr>
        <w:endnoteReference w:id="3"/>
      </w:r>
      <w:r>
        <w:t xml:space="preserve"> These not only consolidate norms of White supremacy that have become more explicit in contemporary American discourse, but, as Taylor notes they also “close off the political space within which African-Americans can express legitimate grievances”.</w:t>
      </w:r>
      <w:r>
        <w:rPr>
          <w:rStyle w:val="EndnoteReference"/>
        </w:rPr>
        <w:endnoteReference w:id="4"/>
      </w:r>
      <w:r>
        <w:t xml:space="preserve"> Such forms of “peaceful violence”</w:t>
      </w:r>
      <w:r>
        <w:rPr>
          <w:rStyle w:val="EndnoteReference"/>
        </w:rPr>
        <w:endnoteReference w:id="5"/>
      </w:r>
      <w:r>
        <w:t xml:space="preserve"> – of a socius organised and ordered around raciality whilst also supposedly abjuring the presence of racialised power – have</w:t>
      </w:r>
      <w:r w:rsidR="001126F2">
        <w:t xml:space="preserve"> arguably</w:t>
      </w:r>
      <w:r>
        <w:t xml:space="preserve"> become synonymous with specifically neoliberal forms of coloniality.</w:t>
      </w:r>
      <w:r>
        <w:rPr>
          <w:rStyle w:val="EndnoteReference"/>
        </w:rPr>
        <w:endnoteReference w:id="6"/>
      </w:r>
    </w:p>
    <w:p w14:paraId="507CED2E" w14:textId="09371DFB" w:rsidR="00EB59B5" w:rsidRDefault="00FE52B6" w:rsidP="00BD136D">
      <w:pPr>
        <w:ind w:firstLine="720"/>
      </w:pPr>
      <w:r>
        <w:t>However, a</w:t>
      </w:r>
      <w:r w:rsidR="002465CD">
        <w:t xml:space="preserve">s Tilley and Shilliam </w:t>
      </w:r>
      <w:r w:rsidR="000D4041">
        <w:t>point out</w:t>
      </w:r>
      <w:r w:rsidR="002465CD">
        <w:t xml:space="preserve">, </w:t>
      </w:r>
      <w:r w:rsidR="00562D15">
        <w:t xml:space="preserve">many dominant </w:t>
      </w:r>
      <w:r w:rsidR="002465CD">
        <w:t xml:space="preserve">analyses of neoliberalism have tended to figure racial injustices </w:t>
      </w:r>
      <w:r w:rsidR="00604602">
        <w:t>as</w:t>
      </w:r>
      <w:r w:rsidR="002465CD">
        <w:t xml:space="preserve"> ideological fossil</w:t>
      </w:r>
      <w:r w:rsidR="00604602">
        <w:t>s</w:t>
      </w:r>
      <w:r w:rsidR="002465CD">
        <w:t xml:space="preserve"> to be swept away by a fundamentally neutral political economy.</w:t>
      </w:r>
      <w:r w:rsidR="002465CD">
        <w:rPr>
          <w:rStyle w:val="EndnoteReference"/>
        </w:rPr>
        <w:endnoteReference w:id="7"/>
      </w:r>
      <w:r w:rsidR="00AE4CE3">
        <w:t xml:space="preserve"> </w:t>
      </w:r>
      <w:r w:rsidR="00EC5376">
        <w:t>In cultural studies</w:t>
      </w:r>
      <w:r w:rsidR="00155B76">
        <w:t xml:space="preserve"> and political theory</w:t>
      </w:r>
      <w:r w:rsidR="00EC5376">
        <w:t>, we have seen a proliferation of research arguing</w:t>
      </w:r>
      <w:r w:rsidR="0052677F">
        <w:t xml:space="preserve"> that neoliberalism</w:t>
      </w:r>
      <w:r w:rsidR="00D67BF0">
        <w:t xml:space="preserve"> reaches far beyond </w:t>
      </w:r>
      <w:r w:rsidR="00915335">
        <w:t>economic policy to insinuate</w:t>
      </w:r>
      <w:r w:rsidR="002A2C99">
        <w:t xml:space="preserve"> a governing rationality </w:t>
      </w:r>
      <w:r w:rsidR="00A57CC4">
        <w:t>across</w:t>
      </w:r>
      <w:r w:rsidR="00DF14B4">
        <w:t xml:space="preserve"> social, economic, and political </w:t>
      </w:r>
      <w:r w:rsidR="002A2C99">
        <w:t xml:space="preserve">realms to shape all human activity according to </w:t>
      </w:r>
      <w:r w:rsidR="002A2C99">
        <w:lastRenderedPageBreak/>
        <w:t>market principles.</w:t>
      </w:r>
      <w:r w:rsidR="00D14AD8">
        <w:rPr>
          <w:rStyle w:val="EndnoteReference"/>
        </w:rPr>
        <w:endnoteReference w:id="8"/>
      </w:r>
      <w:r w:rsidR="00AA2F37">
        <w:t xml:space="preserve"> </w:t>
      </w:r>
      <w:r w:rsidR="006177CC">
        <w:t>As Will Davies suggests, this is to follow the supposed neoliberal deflation of s</w:t>
      </w:r>
      <w:r w:rsidR="004F29F4">
        <w:t>ocial structure</w:t>
      </w:r>
      <w:r w:rsidR="006177CC">
        <w:t xml:space="preserve"> and hierarchy, embedding “</w:t>
      </w:r>
      <w:r w:rsidR="00AA2F37">
        <w:t>particular forms of economic rationality […] as the governing principles of nearly all public policy”.</w:t>
      </w:r>
      <w:r w:rsidR="00AA2F37">
        <w:rPr>
          <w:rStyle w:val="EndnoteReference"/>
        </w:rPr>
        <w:endnoteReference w:id="9"/>
      </w:r>
      <w:r w:rsidR="003653E6">
        <w:t xml:space="preserve"> </w:t>
      </w:r>
      <w:r w:rsidR="00022F6C">
        <w:t xml:space="preserve">Whilst this gives lie </w:t>
      </w:r>
      <w:r w:rsidR="002B5392">
        <w:t>to orthodox accounts o</w:t>
      </w:r>
      <w:r w:rsidR="003E292C">
        <w:t xml:space="preserve">f neoliberalism as </w:t>
      </w:r>
      <w:r w:rsidR="008F4A45">
        <w:t xml:space="preserve">an </w:t>
      </w:r>
      <w:r w:rsidR="003E292C">
        <w:t>apolitical</w:t>
      </w:r>
      <w:r w:rsidR="008F4A45">
        <w:t xml:space="preserve"> macroeconomic program</w:t>
      </w:r>
      <w:r w:rsidR="003E292C">
        <w:t>, s</w:t>
      </w:r>
      <w:r w:rsidR="000C0852">
        <w:t>ymptomatically</w:t>
      </w:r>
      <w:r w:rsidR="005E6C3A">
        <w:t xml:space="preserve"> these principles are </w:t>
      </w:r>
      <w:r w:rsidR="00C8684B">
        <w:t>understood to be</w:t>
      </w:r>
      <w:r w:rsidR="005E6C3A">
        <w:t xml:space="preserve"> race-neutral</w:t>
      </w:r>
      <w:r w:rsidR="00D81AA4">
        <w:t xml:space="preserve"> and relatively universal</w:t>
      </w:r>
      <w:r w:rsidR="005E6C3A">
        <w:t xml:space="preserve">, since </w:t>
      </w:r>
      <w:r w:rsidR="004A23DE" w:rsidRPr="004A23DE">
        <w:t>“theories of the market, neoliberal or otherwise, are not themselves racialised (not least since they deal in inputs of labour rather than human beings)</w:t>
      </w:r>
      <w:r w:rsidR="004A23DE">
        <w:t>”</w:t>
      </w:r>
      <w:r w:rsidR="000D689E">
        <w:t>.</w:t>
      </w:r>
      <w:r w:rsidR="00DD5A88">
        <w:rPr>
          <w:rStyle w:val="EndnoteReference"/>
        </w:rPr>
        <w:endnoteReference w:id="10"/>
      </w:r>
      <w:r w:rsidR="003C77EE">
        <w:t xml:space="preserve"> </w:t>
      </w:r>
      <w:r w:rsidR="00230D9D">
        <w:t>Consequen</w:t>
      </w:r>
      <w:r w:rsidR="00695448">
        <w:t>tly,</w:t>
      </w:r>
      <w:r w:rsidR="00B46ABC">
        <w:t xml:space="preserve"> the contemporary </w:t>
      </w:r>
      <w:r w:rsidR="003D30BE">
        <w:t>re</w:t>
      </w:r>
      <w:r w:rsidR="00B46ABC">
        <w:t>assertion of national interests</w:t>
      </w:r>
      <w:r w:rsidR="00832FDD">
        <w:t xml:space="preserve"> in Europe and </w:t>
      </w:r>
      <w:r w:rsidR="00230D9D">
        <w:t xml:space="preserve">the </w:t>
      </w:r>
      <w:r w:rsidR="0089232F">
        <w:t>United States</w:t>
      </w:r>
      <w:r w:rsidR="00B46ABC">
        <w:t xml:space="preserve"> is typically analysed as a return of the political over the economic</w:t>
      </w:r>
      <w:r w:rsidR="007A345B">
        <w:t xml:space="preserve"> since, as Harvey puts it, nationalism is </w:t>
      </w:r>
      <w:r w:rsidR="003918DB" w:rsidRPr="003918DB">
        <w:t>“profoundly antagonistic to the neoliberal agenda”</w:t>
      </w:r>
      <w:r w:rsidR="003918DB">
        <w:t>.</w:t>
      </w:r>
      <w:r w:rsidR="00F72252">
        <w:rPr>
          <w:rStyle w:val="EndnoteReference"/>
        </w:rPr>
        <w:endnoteReference w:id="11"/>
      </w:r>
      <w:r w:rsidR="00FF6246">
        <w:t xml:space="preserve"> </w:t>
      </w:r>
      <w:r w:rsidR="00EE18CB">
        <w:t>E</w:t>
      </w:r>
      <w:r w:rsidR="00B46ABC">
        <w:t>x</w:t>
      </w:r>
      <w:r w:rsidR="00495BD1">
        <w:t>plicit racism and nationalism are</w:t>
      </w:r>
      <w:r w:rsidR="00B46ABC">
        <w:t xml:space="preserve"> supposed to be radically anti-neoliberal, foregrounding a “</w:t>
      </w:r>
      <w:r w:rsidR="00B46ABC" w:rsidRPr="0070594B">
        <w:t>conventional wisdom that the ‘white working class’ who are ‘left behind’ by neoliberalism should be the central political focus</w:t>
      </w:r>
      <w:r w:rsidR="00B46ABC">
        <w:t>”,</w:t>
      </w:r>
      <w:r w:rsidR="00B46ABC">
        <w:rPr>
          <w:rStyle w:val="EndnoteReference"/>
        </w:rPr>
        <w:endnoteReference w:id="12"/>
      </w:r>
      <w:r w:rsidR="001358E0">
        <w:t xml:space="preserve"> both for right-populism</w:t>
      </w:r>
      <w:r w:rsidR="00E07136">
        <w:t xml:space="preserve"> and its</w:t>
      </w:r>
      <w:r w:rsidR="00B46ABC">
        <w:t xml:space="preserve"> critique.</w:t>
      </w:r>
      <w:r w:rsidR="007718D8">
        <w:t xml:space="preserve"> </w:t>
      </w:r>
    </w:p>
    <w:p w14:paraId="38D849D8" w14:textId="76A8C4A5" w:rsidR="002432F4" w:rsidRDefault="002432F4" w:rsidP="002432F4">
      <w:pPr>
        <w:ind w:firstLine="720"/>
      </w:pPr>
      <w:r>
        <w:t>Against the grain of these approaches, I will argue that we should consider racial injustices to be fundamental to the organising structure of our worlds, with its neoliberal organisation just one iteration of ongoing coloniality.</w:t>
      </w:r>
      <w:r>
        <w:rPr>
          <w:rStyle w:val="EndnoteReference"/>
          <w:bCs/>
        </w:rPr>
        <w:endnoteReference w:id="13"/>
      </w:r>
      <w:r>
        <w:t xml:space="preserve"> </w:t>
      </w:r>
      <w:r w:rsidRPr="00BF202E">
        <w:rPr>
          <w:bCs/>
        </w:rPr>
        <w:t>To do so, we need to move beyond the division between cultural norms and material power that underlies the distinction between race and economics.</w:t>
      </w:r>
      <w:r w:rsidR="00C756EB">
        <w:rPr>
          <w:rStyle w:val="EndnoteReference"/>
          <w:bCs/>
        </w:rPr>
        <w:endnoteReference w:id="14"/>
      </w:r>
      <w:r w:rsidRPr="00BF202E">
        <w:rPr>
          <w:bCs/>
        </w:rPr>
        <w:t xml:space="preserve"> As such, I outline a materialist account of </w:t>
      </w:r>
      <w:r>
        <w:rPr>
          <w:bCs/>
        </w:rPr>
        <w:t>socia</w:t>
      </w:r>
      <w:r w:rsidRPr="00BF202E">
        <w:rPr>
          <w:bCs/>
        </w:rPr>
        <w:t xml:space="preserve">l norms that operates across the social and physical organisation of our worlds. </w:t>
      </w:r>
      <w:r w:rsidRPr="00C57BCC">
        <w:t>In this light,</w:t>
      </w:r>
      <w:r>
        <w:t xml:space="preserve"> starting from a critical analysis of Iris Young’s work, I will argue that </w:t>
      </w:r>
      <w:r w:rsidRPr="00C57BCC">
        <w:t>neoliberal</w:t>
      </w:r>
      <w:r>
        <w:t xml:space="preserve"> coloniality </w:t>
      </w:r>
      <w:r w:rsidRPr="00C57BCC">
        <w:t xml:space="preserve">has always required an architectonic system of collective normativity and legitimacy, </w:t>
      </w:r>
      <w:r>
        <w:t xml:space="preserve">which underpins racialized stratification whilst diffracting analysis of any loci of power. </w:t>
      </w:r>
      <w:r w:rsidRPr="00BF202E">
        <w:rPr>
          <w:bCs/>
        </w:rPr>
        <w:t>Ultimately, the idea is that racial</w:t>
      </w:r>
      <w:r w:rsidR="004E68BD">
        <w:rPr>
          <w:bCs/>
        </w:rPr>
        <w:t>ised</w:t>
      </w:r>
      <w:r w:rsidRPr="00BF202E">
        <w:rPr>
          <w:bCs/>
        </w:rPr>
        <w:t xml:space="preserve"> power is a kind of productive technology that organises behaviours and practices not only by explicit power or domination, but also through shaping social practices and driving seemingly </w:t>
      </w:r>
      <w:r w:rsidR="00946438">
        <w:rPr>
          <w:bCs/>
        </w:rPr>
        <w:t>contingent</w:t>
      </w:r>
      <w:r w:rsidRPr="00BF202E">
        <w:rPr>
          <w:bCs/>
        </w:rPr>
        <w:t xml:space="preserve"> actions by necessity.</w:t>
      </w:r>
      <w:r>
        <w:rPr>
          <w:bCs/>
        </w:rPr>
        <w:t xml:space="preserve"> </w:t>
      </w:r>
      <w:r>
        <w:t>So, c</w:t>
      </w:r>
      <w:r w:rsidRPr="00C657FF">
        <w:t>ontrary to popular analysis and neoliberal social science, contemporary raciali</w:t>
      </w:r>
      <w:r w:rsidR="007C131B">
        <w:t>s</w:t>
      </w:r>
      <w:r w:rsidRPr="00C657FF">
        <w:t xml:space="preserve">ed violence and nationalist discourse are not only consistent with the power of neoliberal classes, but also result from </w:t>
      </w:r>
      <w:r w:rsidR="00EC10E1">
        <w:t>their increasing weakness</w:t>
      </w:r>
      <w:r w:rsidRPr="00C657FF">
        <w:t>.</w:t>
      </w:r>
      <w:r>
        <w:t xml:space="preserve"> </w:t>
      </w:r>
    </w:p>
    <w:p w14:paraId="572468A4" w14:textId="77777777" w:rsidR="00BF202E" w:rsidRDefault="00BF202E" w:rsidP="001C6976"/>
    <w:p w14:paraId="747998D6" w14:textId="79D0F36E" w:rsidR="001C6976" w:rsidRPr="007B73C6" w:rsidRDefault="001C6976" w:rsidP="001C6976">
      <w:pPr>
        <w:outlineLvl w:val="0"/>
        <w:rPr>
          <w:b/>
          <w:bCs/>
        </w:rPr>
      </w:pPr>
      <w:r w:rsidRPr="007B73C6">
        <w:rPr>
          <w:b/>
          <w:bCs/>
        </w:rPr>
        <w:t xml:space="preserve">2. </w:t>
      </w:r>
      <w:r w:rsidR="00215520">
        <w:rPr>
          <w:b/>
          <w:bCs/>
        </w:rPr>
        <w:t>Against r</w:t>
      </w:r>
      <w:r w:rsidR="00E800CC">
        <w:rPr>
          <w:b/>
          <w:bCs/>
        </w:rPr>
        <w:t xml:space="preserve">eductive neoliberalism </w:t>
      </w:r>
    </w:p>
    <w:p w14:paraId="7925549B" w14:textId="4791822A" w:rsidR="0086394D" w:rsidRPr="003D113D" w:rsidRDefault="00E6539A" w:rsidP="00E26DDA">
      <w:pPr>
        <w:rPr>
          <w:bCs/>
        </w:rPr>
      </w:pPr>
      <w:r>
        <w:t xml:space="preserve">Arguably, failures to account for the peaceful violence of neoliberal coloniality result from responding to the </w:t>
      </w:r>
      <w:r w:rsidR="00034152">
        <w:t xml:space="preserve">neoliberal deflation of social structure and hierarchy </w:t>
      </w:r>
      <w:r>
        <w:t>with the reduction and flattening-out of social and normative power</w:t>
      </w:r>
      <w:r w:rsidR="009B7FF4">
        <w:t xml:space="preserve"> to market norms</w:t>
      </w:r>
      <w:r w:rsidR="001A74EF">
        <w:t>, or indeed the</w:t>
      </w:r>
      <w:r>
        <w:t xml:space="preserve"> elimination </w:t>
      </w:r>
      <w:r w:rsidR="001A74EF">
        <w:t xml:space="preserve">of normative power </w:t>
      </w:r>
      <w:r w:rsidRPr="00C57BCC">
        <w:t>altogether</w:t>
      </w:r>
      <w:r>
        <w:t>.</w:t>
      </w:r>
      <w:r>
        <w:rPr>
          <w:rStyle w:val="EndnoteReference"/>
        </w:rPr>
        <w:endnoteReference w:id="15"/>
      </w:r>
      <w:r w:rsidR="00950226">
        <w:t xml:space="preserve"> </w:t>
      </w:r>
      <w:r w:rsidR="006D4E71">
        <w:t>In these theoretical articulations, t</w:t>
      </w:r>
      <w:r w:rsidR="00E26DDA">
        <w:t xml:space="preserve">ypically, </w:t>
      </w:r>
      <w:r w:rsidR="0086394D" w:rsidRPr="00DC4FB7">
        <w:rPr>
          <w:bCs/>
        </w:rPr>
        <w:t>racial injustices are understood as material deviations from conditions of economic power on the one hand, and cultural deviations in hegemonic common-sense on the other.</w:t>
      </w:r>
      <w:r w:rsidR="0086394D">
        <w:rPr>
          <w:bCs/>
        </w:rPr>
        <w:t xml:space="preserve"> </w:t>
      </w:r>
      <w:r w:rsidR="009141E7" w:rsidRPr="00BF202E">
        <w:rPr>
          <w:bCs/>
        </w:rPr>
        <w:t xml:space="preserve">Reinforcing the long-held notion </w:t>
      </w:r>
      <w:r w:rsidR="009141E7" w:rsidRPr="00BF202E">
        <w:rPr>
          <w:bCs/>
        </w:rPr>
        <w:lastRenderedPageBreak/>
        <w:t xml:space="preserve">that class and economy are the root material drivers of socio-political organisation, race is considered an ideological prejudice or mediatised weapon that reinforces and obscures economic inequalities. The dynamics of racial power </w:t>
      </w:r>
      <w:r w:rsidR="009141E7">
        <w:rPr>
          <w:bCs/>
        </w:rPr>
        <w:t>are</w:t>
      </w:r>
      <w:r w:rsidR="009141E7" w:rsidRPr="00BF202E">
        <w:rPr>
          <w:bCs/>
        </w:rPr>
        <w:t xml:space="preserve"> thereby treated primarily as a naming device attached to </w:t>
      </w:r>
      <w:r w:rsidR="009141E7" w:rsidRPr="00BF202E">
        <w:rPr>
          <w:bCs/>
          <w:i/>
        </w:rPr>
        <w:t>cultural</w:t>
      </w:r>
      <w:r w:rsidR="009141E7" w:rsidRPr="00BF202E">
        <w:rPr>
          <w:bCs/>
        </w:rPr>
        <w:t xml:space="preserve"> differences by advocates of both postracial neoliberalism and multicultural liberalism.</w:t>
      </w:r>
      <w:r w:rsidR="009141E7">
        <w:rPr>
          <w:bCs/>
        </w:rPr>
        <w:t xml:space="preserve"> </w:t>
      </w:r>
      <w:r w:rsidR="00BE6958">
        <w:t xml:space="preserve">As Fraser has long pointed out, conceiving </w:t>
      </w:r>
      <w:r w:rsidR="00967DA8">
        <w:t xml:space="preserve">of </w:t>
      </w:r>
      <w:r w:rsidR="00BE6958">
        <w:t>racial power as a naming device bifurcates into calls for recognition and</w:t>
      </w:r>
      <w:r w:rsidR="00BE6958" w:rsidRPr="00811739">
        <w:t xml:space="preserve"> </w:t>
      </w:r>
      <w:r w:rsidR="00BE6958">
        <w:t>redistribution.</w:t>
      </w:r>
      <w:r w:rsidR="00BE6958">
        <w:rPr>
          <w:rStyle w:val="EndnoteReference"/>
        </w:rPr>
        <w:endnoteReference w:id="16"/>
      </w:r>
      <w:r w:rsidR="00BE6958">
        <w:t xml:space="preserve"> </w:t>
      </w:r>
      <w:r w:rsidR="00815B8D">
        <w:t>The</w:t>
      </w:r>
      <w:r w:rsidR="00BE6958" w:rsidRPr="0042362E">
        <w:t xml:space="preserve"> misrecognition or nonrecognition of peoples is a “form of oppression”,</w:t>
      </w:r>
      <w:r w:rsidR="00BE6958" w:rsidRPr="0042362E">
        <w:rPr>
          <w:vertAlign w:val="superscript"/>
        </w:rPr>
        <w:endnoteReference w:id="17"/>
      </w:r>
      <w:r w:rsidR="00BE6958" w:rsidRPr="0042362E">
        <w:t xml:space="preserve"> not because it constrains subjects or “does them harm” but because it “impairs these persons in their positive understanding of self”.</w:t>
      </w:r>
      <w:r w:rsidR="00BE6958" w:rsidRPr="0042362E">
        <w:rPr>
          <w:vertAlign w:val="superscript"/>
        </w:rPr>
        <w:endnoteReference w:id="18"/>
      </w:r>
      <w:r w:rsidR="00BE6958">
        <w:t xml:space="preserve"> </w:t>
      </w:r>
      <w:r w:rsidR="00BE6958" w:rsidRPr="009C4C01">
        <w:t xml:space="preserve">Where raciality is understood as a form of socioeconomic oppression, it is typically reduced to </w:t>
      </w:r>
      <w:r w:rsidR="00BE6958">
        <w:t xml:space="preserve">the </w:t>
      </w:r>
      <w:r w:rsidR="00BE6958" w:rsidRPr="009C4C01">
        <w:t>underlying political-economic structure of so</w:t>
      </w:r>
      <w:r w:rsidR="00BE6958">
        <w:t xml:space="preserve">ciety whether by </w:t>
      </w:r>
      <w:r w:rsidR="00BE6958" w:rsidRPr="009C4C01">
        <w:t>st</w:t>
      </w:r>
      <w:r w:rsidR="00BE6958">
        <w:t>ructural Marxism,</w:t>
      </w:r>
      <w:r w:rsidR="00BE6958" w:rsidRPr="009C4C01">
        <w:t xml:space="preserve"> a Rawlsian account of ‘basic structure’</w:t>
      </w:r>
      <w:r w:rsidR="00BE6958">
        <w:t>, or the capillary power of neoliberal financialisation</w:t>
      </w:r>
      <w:r w:rsidR="00BE6958" w:rsidRPr="009C4C01">
        <w:t>.</w:t>
      </w:r>
      <w:r w:rsidR="00BE6958">
        <w:rPr>
          <w:rStyle w:val="EndnoteReference"/>
        </w:rPr>
        <w:endnoteReference w:id="19"/>
      </w:r>
      <w:r w:rsidR="00BE6958">
        <w:t xml:space="preserve"> </w:t>
      </w:r>
      <w:r w:rsidR="003D113D">
        <w:rPr>
          <w:bCs/>
        </w:rPr>
        <w:t xml:space="preserve">So, </w:t>
      </w:r>
      <w:r w:rsidR="0086394D" w:rsidRPr="00BF202E">
        <w:rPr>
          <w:bCs/>
        </w:rPr>
        <w:t>raci</w:t>
      </w:r>
      <w:r w:rsidR="003D113D">
        <w:rPr>
          <w:bCs/>
        </w:rPr>
        <w:t xml:space="preserve">al injustices could </w:t>
      </w:r>
      <w:r w:rsidR="0086394D" w:rsidRPr="00BF202E">
        <w:rPr>
          <w:bCs/>
        </w:rPr>
        <w:t>therefore be dealt with only via individual or state recognition, or the redistribution of access to economic opportunity by a supposedly race-neutral economy or state</w:t>
      </w:r>
      <w:r w:rsidR="0086394D">
        <w:rPr>
          <w:bCs/>
        </w:rPr>
        <w:t>.</w:t>
      </w:r>
      <w:r w:rsidR="0086394D">
        <w:rPr>
          <w:rStyle w:val="EndnoteReference"/>
          <w:bCs/>
        </w:rPr>
        <w:endnoteReference w:id="20"/>
      </w:r>
      <w:r w:rsidR="0086394D" w:rsidRPr="00BF202E">
        <w:rPr>
          <w:bCs/>
        </w:rPr>
        <w:t xml:space="preserve"> In both cases, race is understood as difference from a political or cultural norm, rather than a means of structuring social worlds. This </w:t>
      </w:r>
      <w:r w:rsidR="0086394D">
        <w:rPr>
          <w:bCs/>
        </w:rPr>
        <w:t>threatens</w:t>
      </w:r>
      <w:r w:rsidR="0086394D" w:rsidRPr="00BF202E">
        <w:rPr>
          <w:bCs/>
        </w:rPr>
        <w:t xml:space="preserve"> to naturalise material inequalities by emphasising cultural difference and individual racial prejudice against the backdrop of a neutral economy, and to accept the neoliberal discourse that a more interventionist economy could provide the necessary machinery for ‘racial uplift’.</w:t>
      </w:r>
    </w:p>
    <w:p w14:paraId="4FA637E0" w14:textId="3877D8C7" w:rsidR="00990508" w:rsidRPr="00D72E11" w:rsidRDefault="006C1DE2" w:rsidP="001C75B0">
      <w:pPr>
        <w:ind w:firstLine="720"/>
      </w:pPr>
      <w:r>
        <w:rPr>
          <w:bCs/>
        </w:rPr>
        <w:t xml:space="preserve">Against </w:t>
      </w:r>
      <w:r w:rsidR="000030E7">
        <w:rPr>
          <w:bCs/>
        </w:rPr>
        <w:t xml:space="preserve">the </w:t>
      </w:r>
      <w:r w:rsidR="00D6708F">
        <w:rPr>
          <w:bCs/>
        </w:rPr>
        <w:t xml:space="preserve">background of the </w:t>
      </w:r>
      <w:r w:rsidR="00CF2421">
        <w:t>neoliberal deflation of social structure and hierarchy</w:t>
      </w:r>
      <w:r w:rsidR="00D6708F">
        <w:t xml:space="preserve">, </w:t>
      </w:r>
      <w:r w:rsidR="00E754D4">
        <w:t xml:space="preserve">Iris </w:t>
      </w:r>
      <w:r w:rsidR="00D6708F">
        <w:t xml:space="preserve">Young’s approach to structural injustice promises to reconsider both normative abstraction and material structures, without reifying </w:t>
      </w:r>
      <w:r w:rsidR="00F015C8">
        <w:t xml:space="preserve">either. </w:t>
      </w:r>
      <w:r w:rsidR="0082516A">
        <w:t>For Young:</w:t>
      </w:r>
    </w:p>
    <w:p w14:paraId="36BA6D09" w14:textId="77777777" w:rsidR="00990508" w:rsidRPr="008D52F1" w:rsidRDefault="00990508" w:rsidP="00990508">
      <w:pPr>
        <w:ind w:left="720"/>
        <w:rPr>
          <w:bCs/>
          <w:lang w:val="en-US"/>
        </w:rPr>
      </w:pPr>
      <w:r w:rsidRPr="008D52F1">
        <w:rPr>
          <w:bCs/>
          <w:lang w:val="en-US"/>
        </w:rPr>
        <w:t>Structural injustice exists when social processes put large categories of persons under a systematic threat of domination or deprivation of the means to develop and exercise their capacities, at the same time as these processes enable others to dominate or have a wide range of opportunities for developing and exercising their capacities.</w:t>
      </w:r>
      <w:r w:rsidRPr="008D52F1">
        <w:rPr>
          <w:bCs/>
          <w:vertAlign w:val="superscript"/>
          <w:lang w:val="en-US"/>
        </w:rPr>
        <w:endnoteReference w:id="21"/>
      </w:r>
    </w:p>
    <w:p w14:paraId="6BE44A44" w14:textId="391B4193" w:rsidR="00BE5047" w:rsidRDefault="00526499" w:rsidP="00BE5047">
      <w:pPr>
        <w:rPr>
          <w:bCs/>
          <w:lang w:val="en-US"/>
        </w:rPr>
      </w:pPr>
      <w:r>
        <w:t>Here</w:t>
      </w:r>
      <w:r w:rsidR="00990508" w:rsidRPr="000607B0">
        <w:t xml:space="preserve">, Young avoids a discourse of injustice that evaluates our social practices through the lens of </w:t>
      </w:r>
      <w:r w:rsidR="0075430A">
        <w:t xml:space="preserve">misrecognition or unequal economic </w:t>
      </w:r>
      <w:r w:rsidR="00672F75">
        <w:t xml:space="preserve">distribution, </w:t>
      </w:r>
      <w:r w:rsidR="00D95622" w:rsidRPr="000607B0">
        <w:rPr>
          <w:bCs/>
        </w:rPr>
        <w:t>arguing instead</w:t>
      </w:r>
      <w:r w:rsidR="00990508" w:rsidRPr="000A7043">
        <w:rPr>
          <w:bCs/>
        </w:rPr>
        <w:t xml:space="preserve"> that most structural injustices are “produced and reproduced by thousands or millions of persons usually acting within institutional rules and according to practices that most people regard as morally acceptable”.</w:t>
      </w:r>
      <w:r w:rsidR="008F57C2">
        <w:rPr>
          <w:rStyle w:val="EndnoteReference"/>
          <w:bCs/>
        </w:rPr>
        <w:endnoteReference w:id="22"/>
      </w:r>
      <w:r w:rsidR="00990508" w:rsidRPr="000A7043">
        <w:rPr>
          <w:bCs/>
        </w:rPr>
        <w:t xml:space="preserve"> </w:t>
      </w:r>
      <w:r w:rsidR="0023484D">
        <w:rPr>
          <w:bCs/>
        </w:rPr>
        <w:t>As such</w:t>
      </w:r>
      <w:r w:rsidR="004A408D">
        <w:t xml:space="preserve">, </w:t>
      </w:r>
      <w:r w:rsidR="003D57C8" w:rsidRPr="0021464C">
        <w:t>human institutions, behavio</w:t>
      </w:r>
      <w:r w:rsidR="00AD571A">
        <w:t>u</w:t>
      </w:r>
      <w:r w:rsidR="003D57C8" w:rsidRPr="0021464C">
        <w:t xml:space="preserve">rs, and interactions </w:t>
      </w:r>
      <w:r w:rsidR="00E95855">
        <w:t>can be understood as</w:t>
      </w:r>
      <w:r w:rsidR="00932526">
        <w:t xml:space="preserve"> processes</w:t>
      </w:r>
      <w:r w:rsidR="00A20F55">
        <w:t xml:space="preserve"> </w:t>
      </w:r>
      <w:r w:rsidR="00932526">
        <w:t>constituting</w:t>
      </w:r>
      <w:r w:rsidR="003D57C8" w:rsidRPr="0021464C">
        <w:t xml:space="preserve"> a social structure in which agents are </w:t>
      </w:r>
      <w:r w:rsidR="00633845">
        <w:t>positioned</w:t>
      </w:r>
      <w:r w:rsidR="008F57C2">
        <w:t>.</w:t>
      </w:r>
      <w:r w:rsidR="008F57C2">
        <w:rPr>
          <w:rStyle w:val="EndnoteReference"/>
        </w:rPr>
        <w:endnoteReference w:id="23"/>
      </w:r>
      <w:r w:rsidR="00633845">
        <w:t xml:space="preserve"> </w:t>
      </w:r>
    </w:p>
    <w:p w14:paraId="5271D91F" w14:textId="119B878D" w:rsidR="008342A2" w:rsidRPr="0020633F" w:rsidRDefault="00F612E1" w:rsidP="00100180">
      <w:pPr>
        <w:ind w:firstLine="720"/>
        <w:rPr>
          <w:bCs/>
        </w:rPr>
      </w:pPr>
      <w:r>
        <w:rPr>
          <w:bCs/>
        </w:rPr>
        <w:t>Young’s approach</w:t>
      </w:r>
      <w:r w:rsidR="00C73955" w:rsidRPr="003546D9">
        <w:rPr>
          <w:bCs/>
        </w:rPr>
        <w:t xml:space="preserve"> is therefore positioned in the lineage of accounts that emphasise social </w:t>
      </w:r>
      <w:r w:rsidR="00C73955" w:rsidRPr="003546D9">
        <w:rPr>
          <w:bCs/>
          <w:i/>
        </w:rPr>
        <w:t>practices</w:t>
      </w:r>
      <w:r w:rsidR="00C73955" w:rsidRPr="003546D9">
        <w:rPr>
          <w:bCs/>
        </w:rPr>
        <w:t xml:space="preserve"> over </w:t>
      </w:r>
      <w:r w:rsidR="006C3F9B">
        <w:rPr>
          <w:bCs/>
        </w:rPr>
        <w:t>monolithic social structure</w:t>
      </w:r>
      <w:r w:rsidR="00C73955" w:rsidRPr="003546D9">
        <w:rPr>
          <w:bCs/>
        </w:rPr>
        <w:t>.</w:t>
      </w:r>
      <w:r w:rsidR="00C73955" w:rsidRPr="003546D9">
        <w:rPr>
          <w:bCs/>
          <w:vertAlign w:val="superscript"/>
        </w:rPr>
        <w:endnoteReference w:id="24"/>
      </w:r>
      <w:r w:rsidR="00C73955" w:rsidRPr="003546D9">
        <w:rPr>
          <w:bCs/>
        </w:rPr>
        <w:t xml:space="preserve"> These range from Giddens</w:t>
      </w:r>
      <w:r w:rsidR="00850062">
        <w:rPr>
          <w:bCs/>
        </w:rPr>
        <w:t>’</w:t>
      </w:r>
      <w:r w:rsidR="00C73955" w:rsidRPr="003546D9">
        <w:rPr>
          <w:bCs/>
        </w:rPr>
        <w:t xml:space="preserve"> and Bordieu’s sociological approaches</w:t>
      </w:r>
      <w:r w:rsidR="00C73955">
        <w:rPr>
          <w:bCs/>
        </w:rPr>
        <w:t>,</w:t>
      </w:r>
      <w:r w:rsidR="00C73955">
        <w:rPr>
          <w:rStyle w:val="EndnoteReference"/>
          <w:bCs/>
        </w:rPr>
        <w:endnoteReference w:id="25"/>
      </w:r>
      <w:r w:rsidR="00C73955" w:rsidRPr="003546D9">
        <w:rPr>
          <w:bCs/>
        </w:rPr>
        <w:t xml:space="preserve"> to Butler’s performative analysis of g</w:t>
      </w:r>
      <w:r w:rsidR="00C73955">
        <w:rPr>
          <w:bCs/>
        </w:rPr>
        <w:t>ender,</w:t>
      </w:r>
      <w:r w:rsidR="00C73955">
        <w:rPr>
          <w:rStyle w:val="EndnoteReference"/>
          <w:bCs/>
        </w:rPr>
        <w:endnoteReference w:id="26"/>
      </w:r>
      <w:r w:rsidR="00C73955">
        <w:rPr>
          <w:bCs/>
        </w:rPr>
        <w:t xml:space="preserve"> bell hooks’ analysis of </w:t>
      </w:r>
      <w:r w:rsidR="00882A38">
        <w:rPr>
          <w:bCs/>
        </w:rPr>
        <w:t>Black</w:t>
      </w:r>
      <w:r w:rsidR="00C73955" w:rsidRPr="003546D9">
        <w:rPr>
          <w:bCs/>
        </w:rPr>
        <w:t xml:space="preserve"> </w:t>
      </w:r>
      <w:r w:rsidR="00C73955" w:rsidRPr="003546D9">
        <w:rPr>
          <w:bCs/>
        </w:rPr>
        <w:lastRenderedPageBreak/>
        <w:t>femini</w:t>
      </w:r>
      <w:r w:rsidR="00C73955">
        <w:rPr>
          <w:bCs/>
        </w:rPr>
        <w:t>ni</w:t>
      </w:r>
      <w:r w:rsidR="00C73955" w:rsidRPr="003546D9">
        <w:rPr>
          <w:bCs/>
        </w:rPr>
        <w:t>ty</w:t>
      </w:r>
      <w:r w:rsidR="00C73955">
        <w:rPr>
          <w:bCs/>
        </w:rPr>
        <w:t>,</w:t>
      </w:r>
      <w:r w:rsidR="00C73955">
        <w:rPr>
          <w:rStyle w:val="EndnoteReference"/>
          <w:bCs/>
        </w:rPr>
        <w:endnoteReference w:id="27"/>
      </w:r>
      <w:r w:rsidR="00C73955" w:rsidRPr="003546D9">
        <w:rPr>
          <w:bCs/>
        </w:rPr>
        <w:t xml:space="preserve"> and Foucault’s analysis of power.</w:t>
      </w:r>
      <w:r w:rsidR="00C73955" w:rsidRPr="003546D9">
        <w:rPr>
          <w:bCs/>
          <w:vertAlign w:val="superscript"/>
        </w:rPr>
        <w:endnoteReference w:id="28"/>
      </w:r>
      <w:r w:rsidR="00C73955" w:rsidRPr="003546D9">
        <w:rPr>
          <w:bCs/>
        </w:rPr>
        <w:t xml:space="preserve"> </w:t>
      </w:r>
      <w:r w:rsidR="00100180">
        <w:rPr>
          <w:bCs/>
        </w:rPr>
        <w:t>T</w:t>
      </w:r>
      <w:r w:rsidR="00925331">
        <w:rPr>
          <w:bCs/>
        </w:rPr>
        <w:t>hese approaches</w:t>
      </w:r>
      <w:r w:rsidR="00FD72F4">
        <w:rPr>
          <w:bCs/>
        </w:rPr>
        <w:t xml:space="preserve"> </w:t>
      </w:r>
      <w:r w:rsidR="00100180">
        <w:rPr>
          <w:bCs/>
        </w:rPr>
        <w:t>seek to</w:t>
      </w:r>
      <w:r w:rsidR="00D42384">
        <w:rPr>
          <w:bCs/>
        </w:rPr>
        <w:t xml:space="preserve"> reconcile material </w:t>
      </w:r>
      <w:r w:rsidR="00FD72F4">
        <w:rPr>
          <w:bCs/>
        </w:rPr>
        <w:t xml:space="preserve">and normative modes of analysis whilst </w:t>
      </w:r>
      <w:r w:rsidR="00D63DF9">
        <w:rPr>
          <w:bCs/>
        </w:rPr>
        <w:t xml:space="preserve">also </w:t>
      </w:r>
      <w:r w:rsidR="00FD72F4">
        <w:rPr>
          <w:bCs/>
        </w:rPr>
        <w:t xml:space="preserve">responding to </w:t>
      </w:r>
      <w:r w:rsidR="005C75CA">
        <w:rPr>
          <w:bCs/>
        </w:rPr>
        <w:t>issues</w:t>
      </w:r>
      <w:r w:rsidR="00091D93">
        <w:rPr>
          <w:bCs/>
        </w:rPr>
        <w:t xml:space="preserve"> facing</w:t>
      </w:r>
      <w:r w:rsidR="00C06769">
        <w:rPr>
          <w:bCs/>
        </w:rPr>
        <w:t xml:space="preserve"> </w:t>
      </w:r>
      <w:r w:rsidR="003600BC">
        <w:rPr>
          <w:bCs/>
        </w:rPr>
        <w:t>structuralist</w:t>
      </w:r>
      <w:r w:rsidR="00234CBC" w:rsidRPr="003546D9">
        <w:rPr>
          <w:bCs/>
        </w:rPr>
        <w:t xml:space="preserve"> approach</w:t>
      </w:r>
      <w:r w:rsidR="007D6ED4">
        <w:rPr>
          <w:bCs/>
        </w:rPr>
        <w:t>es</w:t>
      </w:r>
      <w:r w:rsidR="00867DAB">
        <w:rPr>
          <w:bCs/>
        </w:rPr>
        <w:t xml:space="preserve"> to normative governance.</w:t>
      </w:r>
      <w:r w:rsidR="00294812">
        <w:rPr>
          <w:bCs/>
        </w:rPr>
        <w:t xml:space="preserve"> </w:t>
      </w:r>
      <w:r w:rsidR="00A96130">
        <w:rPr>
          <w:bCs/>
        </w:rPr>
        <w:t>By emphasising repeated and iterated</w:t>
      </w:r>
      <w:r w:rsidR="00A96130" w:rsidRPr="007369B7">
        <w:rPr>
          <w:bCs/>
        </w:rPr>
        <w:t xml:space="preserve"> performances that become identifiable as normat</w:t>
      </w:r>
      <w:r w:rsidR="00A96130">
        <w:rPr>
          <w:bCs/>
        </w:rPr>
        <w:t xml:space="preserve">ive over our practices, these approaches avoid problems facing legislative approaches to norms famously </w:t>
      </w:r>
      <w:r w:rsidR="00A96130">
        <w:rPr>
          <w:bCs/>
          <w:lang w:val="en-US"/>
        </w:rPr>
        <w:t>diagnosed by Wittgenstein.</w:t>
      </w:r>
      <w:r w:rsidR="00A96130" w:rsidRPr="0018704E">
        <w:rPr>
          <w:bCs/>
          <w:vertAlign w:val="superscript"/>
        </w:rPr>
        <w:endnoteReference w:id="29"/>
      </w:r>
      <w:r w:rsidR="00A96130">
        <w:rPr>
          <w:bCs/>
          <w:lang w:val="en-US"/>
        </w:rPr>
        <w:t xml:space="preserve"> </w:t>
      </w:r>
      <w:r w:rsidR="003D07DE">
        <w:rPr>
          <w:bCs/>
          <w:lang w:val="en-US"/>
        </w:rPr>
        <w:t>Moreover,</w:t>
      </w:r>
      <w:r w:rsidR="00A96130" w:rsidRPr="007369B7">
        <w:rPr>
          <w:bCs/>
          <w:lang w:val="en-US"/>
        </w:rPr>
        <w:t xml:space="preserve"> this sort of view leads naturally to a view of power that coheres with </w:t>
      </w:r>
      <w:r w:rsidR="00A96130">
        <w:rPr>
          <w:bCs/>
          <w:lang w:val="en-US"/>
        </w:rPr>
        <w:t xml:space="preserve">a deflated social structure coherent with </w:t>
      </w:r>
      <w:r w:rsidR="008226EA">
        <w:rPr>
          <w:bCs/>
          <w:lang w:val="en-US"/>
        </w:rPr>
        <w:t xml:space="preserve">standard </w:t>
      </w:r>
      <w:r w:rsidR="00640E66">
        <w:rPr>
          <w:bCs/>
          <w:lang w:val="en-US"/>
        </w:rPr>
        <w:t xml:space="preserve">approaches to </w:t>
      </w:r>
      <w:r w:rsidR="002F1D99">
        <w:rPr>
          <w:bCs/>
          <w:lang w:val="en-US"/>
        </w:rPr>
        <w:t>neoliberal governance</w:t>
      </w:r>
      <w:r w:rsidR="00A96130" w:rsidRPr="007369B7">
        <w:rPr>
          <w:bCs/>
          <w:lang w:val="en-US"/>
        </w:rPr>
        <w:t>.</w:t>
      </w:r>
      <w:r w:rsidR="00A96130">
        <w:rPr>
          <w:rStyle w:val="EndnoteReference"/>
          <w:bCs/>
          <w:lang w:val="en-US"/>
        </w:rPr>
        <w:endnoteReference w:id="30"/>
      </w:r>
      <w:r w:rsidR="00A96130" w:rsidRPr="007369B7">
        <w:rPr>
          <w:bCs/>
          <w:lang w:val="en-US"/>
        </w:rPr>
        <w:t xml:space="preserve"> </w:t>
      </w:r>
      <w:r w:rsidR="00514FDC">
        <w:rPr>
          <w:bCs/>
          <w:lang w:val="en-US"/>
        </w:rPr>
        <w:t xml:space="preserve">For example, </w:t>
      </w:r>
      <w:r w:rsidR="00514FDC">
        <w:rPr>
          <w:bCs/>
        </w:rPr>
        <w:t>p</w:t>
      </w:r>
      <w:r w:rsidR="00A21A1F">
        <w:rPr>
          <w:bCs/>
        </w:rPr>
        <w:t xml:space="preserve">ower </w:t>
      </w:r>
      <w:r w:rsidR="008342A2">
        <w:rPr>
          <w:bCs/>
        </w:rPr>
        <w:t>is</w:t>
      </w:r>
      <w:r w:rsidR="008342A2" w:rsidRPr="00986C84">
        <w:rPr>
          <w:bCs/>
        </w:rPr>
        <w:t xml:space="preserve"> understood </w:t>
      </w:r>
      <w:r w:rsidR="00A21A1F">
        <w:rPr>
          <w:bCs/>
        </w:rPr>
        <w:t xml:space="preserve">by Young </w:t>
      </w:r>
      <w:r w:rsidR="008342A2" w:rsidRPr="00986C84">
        <w:rPr>
          <w:bCs/>
        </w:rPr>
        <w:t>primari</w:t>
      </w:r>
      <w:r w:rsidR="008342A2">
        <w:rPr>
          <w:bCs/>
        </w:rPr>
        <w:t>ly through Frye’s metaphor of the ‘invisible cage’</w:t>
      </w:r>
      <w:r w:rsidR="008342A2" w:rsidRPr="00986C84">
        <w:rPr>
          <w:bCs/>
        </w:rPr>
        <w:t xml:space="preserve">, which is </w:t>
      </w:r>
      <w:r w:rsidR="008342A2" w:rsidRPr="00986C84">
        <w:t>“an enclosing structure</w:t>
      </w:r>
      <w:r w:rsidR="008342A2" w:rsidRPr="001D31F2">
        <w:t xml:space="preserve"> of forces and barriers which tends to the immobili</w:t>
      </w:r>
      <w:r w:rsidR="007C131B">
        <w:t>s</w:t>
      </w:r>
      <w:r w:rsidR="008342A2" w:rsidRPr="001D31F2">
        <w:t>ation and reduction of a group or category of people”</w:t>
      </w:r>
      <w:r w:rsidR="008342A2">
        <w:t>.</w:t>
      </w:r>
      <w:r w:rsidR="008342A2">
        <w:rPr>
          <w:rStyle w:val="EndnoteReference"/>
        </w:rPr>
        <w:endnoteReference w:id="31"/>
      </w:r>
      <w:r w:rsidR="008342A2">
        <w:rPr>
          <w:bCs/>
        </w:rPr>
        <w:t xml:space="preserve"> </w:t>
      </w:r>
      <w:r w:rsidR="00CA3102">
        <w:rPr>
          <w:bCs/>
          <w:lang w:val="en-US"/>
        </w:rPr>
        <w:t>Here</w:t>
      </w:r>
      <w:r w:rsidR="00CA3102" w:rsidRPr="007369B7">
        <w:rPr>
          <w:bCs/>
          <w:lang w:val="en-US"/>
        </w:rPr>
        <w:t>, power is an intersubjective relation, which is operative as a background modulation and orientation of our practices in which a “field of responses, reactions, results, and possible inventions may open up”</w:t>
      </w:r>
      <w:r w:rsidR="00CA3102">
        <w:rPr>
          <w:bCs/>
          <w:lang w:val="en-US"/>
        </w:rPr>
        <w:t>.</w:t>
      </w:r>
      <w:r w:rsidR="00CA3102">
        <w:rPr>
          <w:rStyle w:val="EndnoteReference"/>
          <w:bCs/>
          <w:lang w:val="en-US"/>
        </w:rPr>
        <w:endnoteReference w:id="32"/>
      </w:r>
      <w:r w:rsidR="0020633F">
        <w:rPr>
          <w:bCs/>
        </w:rPr>
        <w:t xml:space="preserve"> </w:t>
      </w:r>
      <w:r w:rsidR="008342A2" w:rsidRPr="001D31F2">
        <w:rPr>
          <w:bCs/>
        </w:rPr>
        <w:t xml:space="preserve">It is in this light that Young focuses on structural oppression: </w:t>
      </w:r>
    </w:p>
    <w:p w14:paraId="74A36794" w14:textId="77777777" w:rsidR="008342A2" w:rsidRPr="001D31F2" w:rsidRDefault="008342A2" w:rsidP="008342A2">
      <w:pPr>
        <w:ind w:left="720"/>
      </w:pPr>
      <w:r w:rsidRPr="001D31F2">
        <w:t>Oppression in this sense is structural, rather than the result of a few people’s choices or policies. Its causes are embedded in unquestioned norms, habits, and symbols, in the assumptions underlying institutional rules and the collective consequences of following those rules.</w:t>
      </w:r>
      <w:r>
        <w:rPr>
          <w:rStyle w:val="EndnoteReference"/>
        </w:rPr>
        <w:endnoteReference w:id="33"/>
      </w:r>
    </w:p>
    <w:p w14:paraId="4E5A023A" w14:textId="0A5B585B" w:rsidR="00A96130" w:rsidRPr="00616894" w:rsidRDefault="00286E93" w:rsidP="00616894">
      <w:pPr>
        <w:ind w:firstLine="720"/>
      </w:pPr>
      <w:r>
        <w:t>This</w:t>
      </w:r>
      <w:r w:rsidRPr="001D31F2">
        <w:t xml:space="preserve"> emphasis</w:t>
      </w:r>
      <w:r>
        <w:t>es</w:t>
      </w:r>
      <w:r w:rsidRPr="001D31F2">
        <w:t xml:space="preserve"> </w:t>
      </w:r>
      <w:r>
        <w:t xml:space="preserve">the </w:t>
      </w:r>
      <w:r>
        <w:rPr>
          <w:i/>
        </w:rPr>
        <w:t xml:space="preserve">constrictive </w:t>
      </w:r>
      <w:r>
        <w:t xml:space="preserve">power of </w:t>
      </w:r>
      <w:r w:rsidRPr="001D31F2">
        <w:t>ho</w:t>
      </w:r>
      <w:r>
        <w:t>meostatic regulatory mechanisms</w:t>
      </w:r>
      <w:r w:rsidRPr="001D31F2">
        <w:t xml:space="preserve"> based in parameters of control that may be set centrally in advance, such as laws, or based in networks of control such as metricised surveillance through which recursive sanctions alter behaviour. </w:t>
      </w:r>
      <w:r w:rsidR="002F1D99">
        <w:t>T</w:t>
      </w:r>
      <w:r w:rsidR="00A96130" w:rsidRPr="007369B7">
        <w:rPr>
          <w:bCs/>
          <w:lang w:val="en-US"/>
        </w:rPr>
        <w:t xml:space="preserve">his form of power, </w:t>
      </w:r>
      <w:r w:rsidR="00A96130">
        <w:rPr>
          <w:bCs/>
          <w:lang w:val="en-US"/>
        </w:rPr>
        <w:t>consisting</w:t>
      </w:r>
      <w:r w:rsidR="00A96130" w:rsidRPr="007369B7">
        <w:rPr>
          <w:bCs/>
          <w:lang w:val="en-US"/>
        </w:rPr>
        <w:t xml:space="preserve"> in guid</w:t>
      </w:r>
      <w:r w:rsidR="00A96130">
        <w:rPr>
          <w:bCs/>
          <w:lang w:val="en-US"/>
        </w:rPr>
        <w:t xml:space="preserve">ing the possibility of conduct, </w:t>
      </w:r>
      <w:r w:rsidR="00A96130" w:rsidRPr="007369B7">
        <w:rPr>
          <w:bCs/>
          <w:lang w:val="en-US"/>
        </w:rPr>
        <w:t xml:space="preserve">requires not </w:t>
      </w:r>
      <w:r w:rsidR="00A96130" w:rsidRPr="00FA2F28">
        <w:rPr>
          <w:bCs/>
          <w:lang w:val="en-US"/>
        </w:rPr>
        <w:t>the elimination</w:t>
      </w:r>
      <w:r w:rsidR="00A96130" w:rsidRPr="007369B7">
        <w:rPr>
          <w:bCs/>
          <w:lang w:val="en-US"/>
        </w:rPr>
        <w:t xml:space="preserve"> of norms, but their reduction to iterated practices.</w:t>
      </w:r>
      <w:r w:rsidR="00A96130">
        <w:rPr>
          <w:rStyle w:val="EndnoteReference"/>
          <w:bCs/>
          <w:lang w:val="en-US"/>
        </w:rPr>
        <w:endnoteReference w:id="34"/>
      </w:r>
    </w:p>
    <w:p w14:paraId="0961E8F9" w14:textId="77777777" w:rsidR="00DE3F4F" w:rsidRDefault="00B034C0" w:rsidP="00A55876">
      <w:pPr>
        <w:ind w:firstLine="720"/>
        <w:rPr>
          <w:bCs/>
          <w:lang w:val="en-US"/>
        </w:rPr>
      </w:pPr>
      <w:r w:rsidRPr="007369B7">
        <w:rPr>
          <w:bCs/>
          <w:lang w:val="en-US"/>
        </w:rPr>
        <w:t xml:space="preserve">There are several problems with this </w:t>
      </w:r>
      <w:r w:rsidRPr="007369B7">
        <w:rPr>
          <w:bCs/>
          <w:i/>
        </w:rPr>
        <w:t>regularist</w:t>
      </w:r>
      <w:r w:rsidRPr="007369B7">
        <w:rPr>
          <w:bCs/>
        </w:rPr>
        <w:t xml:space="preserve"> approach, however, not least of which is that it runs into gerrymandering problems where supposedly implicit norms </w:t>
      </w:r>
      <w:r w:rsidRPr="007369B7">
        <w:rPr>
          <w:bCs/>
          <w:lang w:val="en-US"/>
        </w:rPr>
        <w:t>could simply be ‘read-off’ from regularities in practice</w:t>
      </w:r>
      <w:r>
        <w:rPr>
          <w:bCs/>
          <w:lang w:val="en-US"/>
        </w:rPr>
        <w:t>.</w:t>
      </w:r>
      <w:r>
        <w:rPr>
          <w:rStyle w:val="EndnoteReference"/>
          <w:bCs/>
        </w:rPr>
        <w:endnoteReference w:id="35"/>
      </w:r>
      <w:r w:rsidRPr="007369B7">
        <w:rPr>
          <w:bCs/>
          <w:lang w:val="en-US"/>
        </w:rPr>
        <w:t xml:space="preserve"> The problem is that we could force a finite set of practices to conform to several distinct norms, and for any ‘deviant’ form of practice, it can be made to cohere with some norm or other. As such, any attempt to distinguish between correct and incorrect practices would seem to quickly break down, and the idea that we could ‘read-off’ norms from practice would seem to end-up with our ‘writing-away’ all those occasions in which we do not reason according to the norms that are supposedly implicit in our behavior. </w:t>
      </w:r>
    </w:p>
    <w:p w14:paraId="5F5CDBFB" w14:textId="46132D31" w:rsidR="00A55876" w:rsidRPr="00A55876" w:rsidRDefault="00B034C0" w:rsidP="00A55876">
      <w:pPr>
        <w:ind w:firstLine="720"/>
        <w:rPr>
          <w:bCs/>
          <w:lang w:val="en-US"/>
        </w:rPr>
      </w:pPr>
      <w:r w:rsidRPr="00F11870">
        <w:rPr>
          <w:bCs/>
        </w:rPr>
        <w:t>The upshot is that</w:t>
      </w:r>
      <w:r w:rsidR="00674508">
        <w:rPr>
          <w:bCs/>
        </w:rPr>
        <w:t xml:space="preserve"> </w:t>
      </w:r>
      <w:r w:rsidR="00E54EA3">
        <w:rPr>
          <w:bCs/>
        </w:rPr>
        <w:t>any account of social structure in which norms are r</w:t>
      </w:r>
      <w:r w:rsidR="00197616">
        <w:rPr>
          <w:bCs/>
        </w:rPr>
        <w:t>educible to regularities leaves us with</w:t>
      </w:r>
      <w:r w:rsidRPr="00F11870">
        <w:rPr>
          <w:bCs/>
        </w:rPr>
        <w:t xml:space="preserve"> no way to make sense of what is the same among performances of a practice, or how </w:t>
      </w:r>
      <w:r w:rsidR="00C82600">
        <w:rPr>
          <w:bCs/>
        </w:rPr>
        <w:t>it</w:t>
      </w:r>
      <w:r w:rsidRPr="00F11870">
        <w:rPr>
          <w:bCs/>
        </w:rPr>
        <w:t xml:space="preserve"> could be maintained across iterations of that practice</w:t>
      </w:r>
      <w:r>
        <w:rPr>
          <w:bCs/>
        </w:rPr>
        <w:t>.</w:t>
      </w:r>
      <w:r>
        <w:rPr>
          <w:rStyle w:val="EndnoteReference"/>
          <w:bCs/>
        </w:rPr>
        <w:endnoteReference w:id="36"/>
      </w:r>
      <w:r w:rsidRPr="00F11870">
        <w:rPr>
          <w:bCs/>
        </w:rPr>
        <w:t xml:space="preserve"> </w:t>
      </w:r>
      <w:r w:rsidR="00C76333">
        <w:rPr>
          <w:bCs/>
        </w:rPr>
        <w:t>E</w:t>
      </w:r>
      <w:r w:rsidRPr="00F11870">
        <w:rPr>
          <w:bCs/>
        </w:rPr>
        <w:t>ffectively</w:t>
      </w:r>
      <w:r w:rsidR="00C76333">
        <w:rPr>
          <w:bCs/>
        </w:rPr>
        <w:t xml:space="preserve">, norms are reduced </w:t>
      </w:r>
      <w:r w:rsidRPr="00F11870">
        <w:rPr>
          <w:bCs/>
        </w:rPr>
        <w:t xml:space="preserve">so </w:t>
      </w:r>
      <w:r w:rsidR="00C76333">
        <w:rPr>
          <w:bCs/>
        </w:rPr>
        <w:t>they</w:t>
      </w:r>
      <w:r w:rsidRPr="00F11870">
        <w:rPr>
          <w:bCs/>
        </w:rPr>
        <w:t xml:space="preserve"> have no real power to be either causally efficacious </w:t>
      </w:r>
      <w:r w:rsidRPr="00D86917">
        <w:rPr>
          <w:bCs/>
        </w:rPr>
        <w:t>or</w:t>
      </w:r>
      <w:r w:rsidRPr="00F11870">
        <w:rPr>
          <w:bCs/>
        </w:rPr>
        <w:t xml:space="preserve"> transmissible across social structures. This is borne out by Young’s insistence that structures are less real, causal, entities, </w:t>
      </w:r>
      <w:r w:rsidRPr="00F11870">
        <w:rPr>
          <w:bCs/>
        </w:rPr>
        <w:lastRenderedPageBreak/>
        <w:t xml:space="preserve">and more a </w:t>
      </w:r>
      <w:r w:rsidRPr="00F11870">
        <w:rPr>
          <w:bCs/>
          <w:i/>
        </w:rPr>
        <w:t>point of view</w:t>
      </w:r>
      <w:r w:rsidRPr="00F11870">
        <w:rPr>
          <w:bCs/>
        </w:rPr>
        <w:t xml:space="preserve"> on society that we take when we consider how people converge to produce positional differences: “[s]ocial structures are not part of the society: instead they involve, or become visible in, a certain </w:t>
      </w:r>
      <w:r w:rsidRPr="00F11870">
        <w:rPr>
          <w:bCs/>
          <w:i/>
        </w:rPr>
        <w:t>way of looking</w:t>
      </w:r>
      <w:r w:rsidRPr="00F11870">
        <w:rPr>
          <w:bCs/>
        </w:rPr>
        <w:t xml:space="preserve"> at the whole society”</w:t>
      </w:r>
      <w:r>
        <w:rPr>
          <w:bCs/>
        </w:rPr>
        <w:t>.</w:t>
      </w:r>
      <w:r>
        <w:rPr>
          <w:rStyle w:val="EndnoteReference"/>
          <w:bCs/>
        </w:rPr>
        <w:endnoteReference w:id="37"/>
      </w:r>
      <w:r w:rsidRPr="00D52787">
        <w:rPr>
          <w:bCs/>
        </w:rPr>
        <w:t xml:space="preserve"> </w:t>
      </w:r>
      <w:r w:rsidR="00AC4573">
        <w:rPr>
          <w:bCs/>
        </w:rPr>
        <w:t>A</w:t>
      </w:r>
      <w:r w:rsidRPr="00D52787">
        <w:rPr>
          <w:bCs/>
          <w:lang w:val="en-US"/>
        </w:rPr>
        <w:t xml:space="preserve">s such, Young’s analysis of social structures would completely neglect the ways in which </w:t>
      </w:r>
      <w:r w:rsidRPr="00D52787">
        <w:rPr>
          <w:bCs/>
        </w:rPr>
        <w:t>social and material structures influence and sculpt tho</w:t>
      </w:r>
      <w:r>
        <w:rPr>
          <w:bCs/>
        </w:rPr>
        <w:t>se practices and meanings from “</w:t>
      </w:r>
      <w:r w:rsidRPr="00D52787">
        <w:rPr>
          <w:bCs/>
        </w:rPr>
        <w:t>determinate structural locations and the mat</w:t>
      </w:r>
      <w:r>
        <w:rPr>
          <w:bCs/>
        </w:rPr>
        <w:t>eriality of structural elements”.</w:t>
      </w:r>
      <w:r>
        <w:rPr>
          <w:rStyle w:val="EndnoteReference"/>
          <w:bCs/>
        </w:rPr>
        <w:endnoteReference w:id="38"/>
      </w:r>
      <w:r w:rsidRPr="00D52787">
        <w:rPr>
          <w:bCs/>
        </w:rPr>
        <w:t xml:space="preserve"> </w:t>
      </w:r>
    </w:p>
    <w:p w14:paraId="55EAAED3" w14:textId="77777777" w:rsidR="00DE3FA7" w:rsidRPr="00DE3FA7" w:rsidRDefault="00DE3FA7" w:rsidP="00DE3FA7">
      <w:pPr>
        <w:ind w:firstLine="720"/>
        <w:rPr>
          <w:bCs/>
        </w:rPr>
      </w:pPr>
    </w:p>
    <w:p w14:paraId="2BDE320F" w14:textId="4A934FC6" w:rsidR="00583484" w:rsidRPr="00583484" w:rsidRDefault="00EA3CD3" w:rsidP="00A84846">
      <w:pPr>
        <w:outlineLvl w:val="0"/>
        <w:rPr>
          <w:b/>
        </w:rPr>
      </w:pPr>
      <w:r>
        <w:rPr>
          <w:b/>
        </w:rPr>
        <w:t>3</w:t>
      </w:r>
      <w:r w:rsidR="00FC78DB">
        <w:rPr>
          <w:b/>
        </w:rPr>
        <w:t xml:space="preserve">. </w:t>
      </w:r>
      <w:r w:rsidR="00836931">
        <w:rPr>
          <w:b/>
        </w:rPr>
        <w:t>Racialised power</w:t>
      </w:r>
      <w:r w:rsidR="00583484" w:rsidRPr="00583484">
        <w:rPr>
          <w:b/>
        </w:rPr>
        <w:t xml:space="preserve"> as productive technology </w:t>
      </w:r>
    </w:p>
    <w:p w14:paraId="4E8A924A" w14:textId="0589E674" w:rsidR="00E44D1E" w:rsidRDefault="0014030B" w:rsidP="00EC43AF">
      <w:r>
        <w:t xml:space="preserve">Building upon Young’s approach, whilst avoiding </w:t>
      </w:r>
      <w:r w:rsidR="00763C2B">
        <w:t>th</w:t>
      </w:r>
      <w:r w:rsidR="00A21784">
        <w:t>e above pitfalls</w:t>
      </w:r>
      <w:r w:rsidR="00C21F3B">
        <w:t>,</w:t>
      </w:r>
      <w:r w:rsidR="00A21784">
        <w:t xml:space="preserve"> </w:t>
      </w:r>
      <w:r w:rsidR="00550E24">
        <w:t>require</w:t>
      </w:r>
      <w:r w:rsidR="008A468A">
        <w:t>s</w:t>
      </w:r>
      <w:r w:rsidR="002819E0">
        <w:t xml:space="preserve"> </w:t>
      </w:r>
      <w:r w:rsidR="008A468A">
        <w:t>a</w:t>
      </w:r>
      <w:r w:rsidR="001B2A08">
        <w:t xml:space="preserve"> </w:t>
      </w:r>
      <w:r w:rsidR="001B2A08" w:rsidRPr="001B2A08">
        <w:t>materialist account of norms operating across sociomaterial strata to structure</w:t>
      </w:r>
      <w:r w:rsidR="001B2A08" w:rsidRPr="001B2A08">
        <w:rPr>
          <w:lang w:val="en-US"/>
        </w:rPr>
        <w:t xml:space="preserve"> our world</w:t>
      </w:r>
      <w:r w:rsidR="003A4547">
        <w:rPr>
          <w:lang w:val="en-US"/>
        </w:rPr>
        <w:t>.</w:t>
      </w:r>
      <w:r w:rsidR="001B2A08" w:rsidRPr="001B2A08">
        <w:t xml:space="preserve"> </w:t>
      </w:r>
      <w:r w:rsidR="00FA1868">
        <w:t>With this, we can shift beyond the reduction of race to both material economies and individual practices</w:t>
      </w:r>
      <w:r w:rsidR="0016592C">
        <w:t>, drawing attention to</w:t>
      </w:r>
      <w:r w:rsidR="0021484E">
        <w:t xml:space="preserve"> the imbrication of material power and the constitution of </w:t>
      </w:r>
      <w:r w:rsidR="00E16C9D">
        <w:t xml:space="preserve">racial </w:t>
      </w:r>
      <w:r w:rsidR="0021484E">
        <w:t>abstraction through socialised practices.</w:t>
      </w:r>
      <w:r w:rsidR="00EC43AF">
        <w:t xml:space="preserve"> </w:t>
      </w:r>
    </w:p>
    <w:p w14:paraId="0FB2C09A" w14:textId="19786036" w:rsidR="00355B85" w:rsidRPr="00EC43AF" w:rsidRDefault="00355B85" w:rsidP="00BC6A0C">
      <w:pPr>
        <w:ind w:firstLine="720"/>
      </w:pPr>
      <w:r>
        <w:rPr>
          <w:lang w:val="en-US"/>
        </w:rPr>
        <w:t xml:space="preserve">Robert </w:t>
      </w:r>
      <w:r w:rsidRPr="00355B85">
        <w:rPr>
          <w:lang w:val="en-US"/>
        </w:rPr>
        <w:t xml:space="preserve">Brandom’s work </w:t>
      </w:r>
      <w:r w:rsidR="00BC6A0C">
        <w:rPr>
          <w:lang w:val="en-US"/>
        </w:rPr>
        <w:t xml:space="preserve">also </w:t>
      </w:r>
      <w:r w:rsidRPr="00355B85">
        <w:rPr>
          <w:lang w:val="en-US"/>
        </w:rPr>
        <w:t xml:space="preserve">attempts to construe norms in </w:t>
      </w:r>
      <w:r w:rsidR="008D7BA7">
        <w:rPr>
          <w:lang w:val="en-US"/>
        </w:rPr>
        <w:t>the context of</w:t>
      </w:r>
      <w:r w:rsidRPr="00355B85">
        <w:rPr>
          <w:lang w:val="en-US"/>
        </w:rPr>
        <w:t xml:space="preserve"> social interaction. As he puts it, </w:t>
      </w:r>
      <w:r w:rsidRPr="00355B85">
        <w:t xml:space="preserve">“we can envisage a situation in which </w:t>
      </w:r>
      <w:r w:rsidRPr="00355B85">
        <w:rPr>
          <w:i/>
        </w:rPr>
        <w:t>every</w:t>
      </w:r>
      <w:r w:rsidRPr="00355B85">
        <w:t xml:space="preserve"> social practice of community has as its generating response a performance which must be in accord with another social practice”</w:t>
      </w:r>
      <w:r w:rsidR="0016592C">
        <w:t>.</w:t>
      </w:r>
      <w:r w:rsidR="00031EA0">
        <w:rPr>
          <w:rStyle w:val="EndnoteReference"/>
        </w:rPr>
        <w:endnoteReference w:id="39"/>
      </w:r>
      <w:r w:rsidRPr="00355B85">
        <w:t xml:space="preserve"> </w:t>
      </w:r>
      <w:r w:rsidR="002A74B3">
        <w:t xml:space="preserve">Moreover, </w:t>
      </w:r>
      <w:r w:rsidRPr="00355B85">
        <w:rPr>
          <w:lang w:val="en-US"/>
        </w:rPr>
        <w:t xml:space="preserve">Brandom attempts to deal </w:t>
      </w:r>
      <w:r w:rsidR="00B55A17">
        <w:rPr>
          <w:lang w:val="en-US"/>
        </w:rPr>
        <w:t xml:space="preserve">with </w:t>
      </w:r>
      <w:r w:rsidR="000835BB">
        <w:rPr>
          <w:lang w:val="en-US"/>
        </w:rPr>
        <w:t>regularist</w:t>
      </w:r>
      <w:r w:rsidRPr="00355B85">
        <w:rPr>
          <w:lang w:val="en-US"/>
        </w:rPr>
        <w:t xml:space="preserve"> gerrymandering </w:t>
      </w:r>
      <w:r w:rsidR="000835BB">
        <w:rPr>
          <w:lang w:val="en-US"/>
        </w:rPr>
        <w:t>by arguing</w:t>
      </w:r>
      <w:r w:rsidRPr="00355B85">
        <w:rPr>
          <w:lang w:val="en-US"/>
        </w:rPr>
        <w:t xml:space="preserve"> that social norms can be identified by the way we </w:t>
      </w:r>
      <w:r w:rsidRPr="00355B85">
        <w:rPr>
          <w:i/>
          <w:lang w:val="en-US"/>
        </w:rPr>
        <w:t>sanction</w:t>
      </w:r>
      <w:r w:rsidRPr="00355B85">
        <w:rPr>
          <w:lang w:val="en-US"/>
        </w:rPr>
        <w:t xml:space="preserve"> each other in ordinary linguistic practice.</w:t>
      </w:r>
      <w:r w:rsidRPr="00355B85">
        <w:rPr>
          <w:vertAlign w:val="superscript"/>
          <w:lang w:val="en-US"/>
        </w:rPr>
        <w:endnoteReference w:id="40"/>
      </w:r>
      <w:r w:rsidRPr="00355B85">
        <w:rPr>
          <w:lang w:val="en-US"/>
        </w:rPr>
        <w:t xml:space="preserve"> </w:t>
      </w:r>
      <w:r w:rsidR="002B510C">
        <w:rPr>
          <w:lang w:val="en-US"/>
        </w:rPr>
        <w:t>B</w:t>
      </w:r>
      <w:r w:rsidRPr="00355B85">
        <w:rPr>
          <w:lang w:val="en-US"/>
        </w:rPr>
        <w:t xml:space="preserve">y taking an evaluative attitude towards each other’s utterances, and judging them </w:t>
      </w:r>
      <w:r w:rsidR="001740D9">
        <w:rPr>
          <w:lang w:val="en-US"/>
        </w:rPr>
        <w:t>to be correct or incorrect,</w:t>
      </w:r>
      <w:r w:rsidRPr="00355B85">
        <w:rPr>
          <w:lang w:val="en-US"/>
        </w:rPr>
        <w:t xml:space="preserve"> we go on to sanction these utterances accordingly. </w:t>
      </w:r>
      <w:r w:rsidR="00306771">
        <w:rPr>
          <w:lang w:val="en-US"/>
        </w:rPr>
        <w:t>A</w:t>
      </w:r>
      <w:r w:rsidRPr="00355B85">
        <w:rPr>
          <w:lang w:val="en-US"/>
        </w:rPr>
        <w:t xml:space="preserve">s Brandom notes, sanctioning cannot </w:t>
      </w:r>
      <w:r w:rsidR="00204E2A">
        <w:rPr>
          <w:lang w:val="en-US"/>
        </w:rPr>
        <w:t xml:space="preserve">itself be a matter of regularity, </w:t>
      </w:r>
      <w:r w:rsidRPr="00355B85">
        <w:rPr>
          <w:lang w:val="en-US"/>
        </w:rPr>
        <w:t>since that would simply reintroduce the problem of regularist gerrymande</w:t>
      </w:r>
      <w:r w:rsidR="00B51337">
        <w:rPr>
          <w:lang w:val="en-US"/>
        </w:rPr>
        <w:t xml:space="preserve">ring at the level of sanctions. </w:t>
      </w:r>
      <w:r w:rsidRPr="00355B85">
        <w:rPr>
          <w:lang w:val="en-US"/>
        </w:rPr>
        <w:t xml:space="preserve">As such, sanctions must themselves be normative, so we have “norms all the way down” (Brandom, 1994, p. 44). That is, Brandom effectively </w:t>
      </w:r>
      <w:r w:rsidRPr="00355B85">
        <w:rPr>
          <w:i/>
          <w:lang w:val="en-US"/>
        </w:rPr>
        <w:t>postulates</w:t>
      </w:r>
      <w:r w:rsidRPr="00355B85">
        <w:rPr>
          <w:lang w:val="en-US"/>
        </w:rPr>
        <w:t xml:space="preserve"> the existence of proprieties of practice as normatively primitive, which determine our abilities to evaluate and sanction, each other.</w:t>
      </w:r>
      <w:r w:rsidRPr="00355B85">
        <w:rPr>
          <w:vertAlign w:val="superscript"/>
          <w:lang w:val="en-US"/>
        </w:rPr>
        <w:endnoteReference w:id="41"/>
      </w:r>
      <w:r w:rsidRPr="00355B85">
        <w:rPr>
          <w:lang w:val="en-US"/>
        </w:rPr>
        <w:t xml:space="preserve"> </w:t>
      </w:r>
    </w:p>
    <w:p w14:paraId="613604E8" w14:textId="76E0CF92" w:rsidR="0058278F" w:rsidRDefault="00355B85" w:rsidP="0058278F">
      <w:pPr>
        <w:ind w:firstLine="720"/>
        <w:rPr>
          <w:lang w:val="en-US"/>
        </w:rPr>
      </w:pPr>
      <w:r w:rsidRPr="00355B85">
        <w:rPr>
          <w:bCs/>
          <w:lang w:val="en-US"/>
        </w:rPr>
        <w:t xml:space="preserve">Whilst this move ensures that norms are not reducible to regularities, </w:t>
      </w:r>
      <w:r w:rsidRPr="00355B85">
        <w:rPr>
          <w:bCs/>
        </w:rPr>
        <w:t>t</w:t>
      </w:r>
      <w:r w:rsidR="00B63688">
        <w:rPr>
          <w:bCs/>
        </w:rPr>
        <w:t>hey are also wrested away</w:t>
      </w:r>
      <w:r w:rsidRPr="00355B85">
        <w:rPr>
          <w:bCs/>
        </w:rPr>
        <w:t xml:space="preserve"> from materiality and structure, introducing a circularity of norms in which we would need to attribute to our attitudes a kind of appropriateness or inappropriateness in the first place.</w:t>
      </w:r>
      <w:r w:rsidRPr="00355B85">
        <w:rPr>
          <w:lang w:val="en-US"/>
        </w:rPr>
        <w:t xml:space="preserve"> </w:t>
      </w:r>
      <w:r w:rsidRPr="00355B85">
        <w:rPr>
          <w:bCs/>
        </w:rPr>
        <w:t>As a result</w:t>
      </w:r>
      <w:r w:rsidRPr="00355B85">
        <w:t xml:space="preserve">, the autonomy of the social becomes a normative space in which we are inscribed </w:t>
      </w:r>
      <w:r w:rsidR="00983859">
        <w:t>which</w:t>
      </w:r>
      <w:r w:rsidRPr="00355B85">
        <w:t xml:space="preserve"> may only impinge upon our bodies, and our bodies upon it, in an </w:t>
      </w:r>
      <w:r w:rsidRPr="00355B85">
        <w:rPr>
          <w:i/>
        </w:rPr>
        <w:t>external</w:t>
      </w:r>
      <w:r w:rsidRPr="00355B85">
        <w:t xml:space="preserve"> relation. Moreover, in this setting, what becomes normative is just the name for the most authoritative means by which our dispositions, thoughts, and attitudes are oriented.</w:t>
      </w:r>
      <w:r w:rsidRPr="00355B85">
        <w:rPr>
          <w:vertAlign w:val="superscript"/>
        </w:rPr>
        <w:endnoteReference w:id="42"/>
      </w:r>
      <w:r w:rsidRPr="00355B85">
        <w:t xml:space="preserve"> This is to say, the social relationships upon which Brandom’s project rests requires the existence of transparency and equality that abjures power. We are all supposed to be on an equal footing for </w:t>
      </w:r>
      <w:r w:rsidRPr="00355B85">
        <w:lastRenderedPageBreak/>
        <w:t xml:space="preserve">Brandom, so the embedding of norms in sociohistorical and material structures is obscured, and </w:t>
      </w:r>
      <w:r w:rsidRPr="00355B85">
        <w:rPr>
          <w:lang w:val="en-US"/>
        </w:rPr>
        <w:t xml:space="preserve">the social context ends up playing a </w:t>
      </w:r>
      <w:r w:rsidRPr="00355B85">
        <w:rPr>
          <w:bCs/>
          <w:lang w:val="en-US"/>
        </w:rPr>
        <w:t>conservative role in Brandom’s approach.</w:t>
      </w:r>
      <w:r w:rsidRPr="00355B85">
        <w:rPr>
          <w:bCs/>
          <w:vertAlign w:val="superscript"/>
          <w:lang w:val="en-US"/>
        </w:rPr>
        <w:endnoteReference w:id="43"/>
      </w:r>
      <w:r w:rsidRPr="00355B85">
        <w:rPr>
          <w:bCs/>
          <w:lang w:val="en-US"/>
        </w:rPr>
        <w:t xml:space="preserve"> </w:t>
      </w:r>
    </w:p>
    <w:p w14:paraId="7DA5A96A" w14:textId="3CB141FC" w:rsidR="00676035" w:rsidRPr="004D48C6" w:rsidRDefault="0058278F" w:rsidP="004D48C6">
      <w:pPr>
        <w:ind w:firstLine="720"/>
      </w:pPr>
      <w:r>
        <w:rPr>
          <w:lang w:val="en-US"/>
        </w:rPr>
        <w:t xml:space="preserve">Nonetheless, </w:t>
      </w:r>
      <w:r>
        <w:t>w</w:t>
      </w:r>
      <w:r w:rsidR="00676035" w:rsidRPr="00676035">
        <w:t xml:space="preserve">here we are left with Brandom’s view is a </w:t>
      </w:r>
      <w:r w:rsidR="00676035" w:rsidRPr="00676035">
        <w:rPr>
          <w:lang w:val="en-US"/>
        </w:rPr>
        <w:t xml:space="preserve">normative landscape in which, through conservative practices of sanctioning, certain ways of talking and acting become much easier than others, and in which it becomes much more difficult to see things otherwise so that certain actions take on a more “reasonable” weight than others. </w:t>
      </w:r>
      <w:r w:rsidR="003B5D2B">
        <w:rPr>
          <w:lang w:val="en-US"/>
        </w:rPr>
        <w:t>A</w:t>
      </w:r>
      <w:r w:rsidR="00676035" w:rsidRPr="00676035">
        <w:rPr>
          <w:lang w:val="en-US"/>
        </w:rPr>
        <w:t xml:space="preserve">s such, the intersubjective constitution and reconstitution of such normative spaces can, profitably, be understood through </w:t>
      </w:r>
      <w:r w:rsidR="00676035" w:rsidRPr="00676035">
        <w:rPr>
          <w:i/>
          <w:lang w:val="en-US"/>
        </w:rPr>
        <w:t>mechanisms of attunement</w:t>
      </w:r>
      <w:r w:rsidR="00676035" w:rsidRPr="00676035">
        <w:rPr>
          <w:lang w:val="en-US"/>
        </w:rPr>
        <w:t xml:space="preserve"> with each other.</w:t>
      </w:r>
      <w:r w:rsidR="00DE4611">
        <w:rPr>
          <w:rStyle w:val="EndnoteReference"/>
          <w:lang w:val="en-US"/>
        </w:rPr>
        <w:endnoteReference w:id="44"/>
      </w:r>
      <w:r w:rsidR="00676035" w:rsidRPr="00676035">
        <w:rPr>
          <w:lang w:val="en-US"/>
        </w:rPr>
        <w:t xml:space="preserve"> </w:t>
      </w:r>
      <w:r w:rsidR="004D48C6">
        <w:t xml:space="preserve">The general </w:t>
      </w:r>
      <w:r w:rsidR="00676035" w:rsidRPr="00676035">
        <w:rPr>
          <w:bCs/>
        </w:rPr>
        <w:t>idea is that interactions give rise to norms when the relevant interactional activities reinforce certain patterns of behaviour as acceptable or unacceptable in social practices, through recursively acting upon those underlying patterns.</w:t>
      </w:r>
      <w:r w:rsidR="00676035" w:rsidRPr="00676035">
        <w:t> </w:t>
      </w:r>
      <w:r w:rsidR="00676035" w:rsidRPr="00676035">
        <w:rPr>
          <w:bCs/>
          <w:lang w:val="en-US"/>
        </w:rPr>
        <w:t xml:space="preserve">In other words, norms are just the regularities produced by adjustment and correcting mechanisms of feedback internal to interactions, and externally to material resources and institutional formations, where these lead to the reinforcing of stabilities in those interactions, </w:t>
      </w:r>
      <w:r w:rsidR="00676035" w:rsidRPr="00676035">
        <w:rPr>
          <w:lang w:val="en-US"/>
        </w:rPr>
        <w:t>and their recognition as being appropriate or inappropriate</w:t>
      </w:r>
      <w:r w:rsidR="007C2132">
        <w:rPr>
          <w:lang w:val="en-US"/>
        </w:rPr>
        <w:t>.</w:t>
      </w:r>
      <w:r w:rsidR="00191C6B">
        <w:rPr>
          <w:rStyle w:val="EndnoteReference"/>
          <w:lang w:val="en-US"/>
        </w:rPr>
        <w:endnoteReference w:id="45"/>
      </w:r>
      <w:r w:rsidR="00676035" w:rsidRPr="00676035">
        <w:rPr>
          <w:bCs/>
        </w:rPr>
        <w:t xml:space="preserve"> </w:t>
      </w:r>
      <w:r w:rsidR="00676035" w:rsidRPr="00676035">
        <w:rPr>
          <w:bCs/>
          <w:lang w:val="en-US"/>
        </w:rPr>
        <w:t xml:space="preserve">This can be understood in terms of recursive feedback loops that are generated through the interactions between patterns of behaviour, and so are apiece with the mechanisms that generate </w:t>
      </w:r>
      <w:r w:rsidR="00D46CD7">
        <w:rPr>
          <w:bCs/>
          <w:lang w:val="en-US"/>
        </w:rPr>
        <w:t>those patterns</w:t>
      </w:r>
      <w:r w:rsidR="00676035" w:rsidRPr="00676035">
        <w:rPr>
          <w:bCs/>
          <w:lang w:val="en-US"/>
        </w:rPr>
        <w:t xml:space="preserve"> through differential response. </w:t>
      </w:r>
      <w:r w:rsidR="00C62DF8">
        <w:rPr>
          <w:bCs/>
          <w:lang w:val="en-US"/>
        </w:rPr>
        <w:t xml:space="preserve">Our normative vocabulary </w:t>
      </w:r>
      <w:r w:rsidR="00B014B4" w:rsidRPr="00676035">
        <w:rPr>
          <w:bCs/>
          <w:lang w:val="en-US"/>
        </w:rPr>
        <w:t>serves to further modify and reinforce our attitudes and activities in the context of those interactions, so making possible their coordinated activity. </w:t>
      </w:r>
      <w:r w:rsidR="00676035" w:rsidRPr="00676035">
        <w:rPr>
          <w:bCs/>
          <w:lang w:val="en-US"/>
        </w:rPr>
        <w:t>Norms, therefore, become sedimented through our interactions, since the cases in which explicit normative talk is required to keep our interactions coherent with each other are decreased over time by the convergence of our practices.</w:t>
      </w:r>
      <w:r w:rsidR="00676035" w:rsidRPr="00676035">
        <w:rPr>
          <w:vertAlign w:val="superscript"/>
          <w:lang w:val="en-US"/>
        </w:rPr>
        <w:endnoteReference w:id="46"/>
      </w:r>
      <w:r w:rsidR="00676035" w:rsidRPr="00676035">
        <w:rPr>
          <w:bCs/>
          <w:lang w:val="en-US"/>
        </w:rPr>
        <w:t xml:space="preserve"> As Kiesselbach puts it, this gives us a way of understanding “normative talk as essentially calibrational”</w:t>
      </w:r>
      <w:r w:rsidR="00755999">
        <w:rPr>
          <w:bCs/>
          <w:lang w:val="en-US"/>
        </w:rPr>
        <w:t>.</w:t>
      </w:r>
      <w:r w:rsidR="00031EA0">
        <w:rPr>
          <w:rStyle w:val="EndnoteReference"/>
          <w:bCs/>
          <w:lang w:val="en-US"/>
        </w:rPr>
        <w:endnoteReference w:id="47"/>
      </w:r>
      <w:r w:rsidR="00676035" w:rsidRPr="00676035">
        <w:rPr>
          <w:bCs/>
          <w:lang w:val="en-US"/>
        </w:rPr>
        <w:t xml:space="preserve"> </w:t>
      </w:r>
    </w:p>
    <w:p w14:paraId="60EFC960" w14:textId="2FDEBE47" w:rsidR="00B220E6" w:rsidRDefault="00676035" w:rsidP="00925476">
      <w:pPr>
        <w:ind w:firstLine="720"/>
      </w:pPr>
      <w:r w:rsidRPr="00676035">
        <w:t xml:space="preserve">If we think of the constitution of norms in terms of </w:t>
      </w:r>
      <w:r w:rsidR="00AF5515">
        <w:t xml:space="preserve">these </w:t>
      </w:r>
      <w:r w:rsidRPr="00676035">
        <w:t xml:space="preserve">mechanisms of attunement, then we can begin to see how </w:t>
      </w:r>
      <w:r w:rsidRPr="00676035">
        <w:rPr>
          <w:lang w:val="en-US"/>
        </w:rPr>
        <w:t>power is operational in their</w:t>
      </w:r>
      <w:r w:rsidR="00F70E04">
        <w:rPr>
          <w:lang w:val="en-US"/>
        </w:rPr>
        <w:t xml:space="preserve"> composition from the ground up. </w:t>
      </w:r>
      <w:r w:rsidR="00F70E04">
        <w:t>N</w:t>
      </w:r>
      <w:r w:rsidR="00F70E04" w:rsidRPr="00676035">
        <w:t>orms are reinforced through feedback mechanisms</w:t>
      </w:r>
      <w:r w:rsidR="00F70E04">
        <w:t xml:space="preserve"> often</w:t>
      </w:r>
      <w:r w:rsidR="00F70E04" w:rsidRPr="00676035">
        <w:t xml:space="preserve"> involvi</w:t>
      </w:r>
      <w:r w:rsidR="0073037B">
        <w:t>ng “soft” sanctioning practices such as</w:t>
      </w:r>
      <w:r w:rsidR="0073037B" w:rsidRPr="00676035">
        <w:t xml:space="preserve"> encouragement in a certain direction, embodied and linguistic cues, and recursive feedback that put</w:t>
      </w:r>
      <w:r w:rsidR="00602DFC">
        <w:t>s pressure on us to act and speak</w:t>
      </w:r>
      <w:r w:rsidR="0073037B" w:rsidRPr="00676035">
        <w:t xml:space="preserve"> in certain ways.</w:t>
      </w:r>
      <w:r w:rsidR="0073037B">
        <w:rPr>
          <w:rStyle w:val="EndnoteReference"/>
        </w:rPr>
        <w:endnoteReference w:id="48"/>
      </w:r>
      <w:r w:rsidR="0073037B">
        <w:t xml:space="preserve"> </w:t>
      </w:r>
      <w:r w:rsidR="008206A7">
        <w:t xml:space="preserve">Moreover, in </w:t>
      </w:r>
      <w:r w:rsidRPr="00676035">
        <w:rPr>
          <w:lang w:val="en-US"/>
        </w:rPr>
        <w:t xml:space="preserve">understanding the interactional nature of dialogue and the institution of norms as consisting of primarily </w:t>
      </w:r>
      <w:r w:rsidRPr="00676035">
        <w:rPr>
          <w:i/>
          <w:iCs/>
          <w:lang w:val="en-US"/>
        </w:rPr>
        <w:t>sub-intentional</w:t>
      </w:r>
      <w:r w:rsidRPr="00676035">
        <w:rPr>
          <w:lang w:val="en-US"/>
        </w:rPr>
        <w:t xml:space="preserve"> processes, we are able to understand the role that our embodied actions, feelings, and habits play in the coordination and socialisation of our dispositions</w:t>
      </w:r>
      <w:r w:rsidR="002F22FB">
        <w:rPr>
          <w:lang w:val="en-US"/>
        </w:rPr>
        <w:t>.</w:t>
      </w:r>
      <w:r w:rsidR="002F22FB">
        <w:rPr>
          <w:rStyle w:val="EndnoteReference"/>
          <w:lang w:val="en-US"/>
        </w:rPr>
        <w:endnoteReference w:id="49"/>
      </w:r>
      <w:r w:rsidRPr="00676035">
        <w:rPr>
          <w:lang w:val="en-US"/>
        </w:rPr>
        <w:t xml:space="preserve"> </w:t>
      </w:r>
      <w:r w:rsidR="00EE01C9">
        <w:t xml:space="preserve">As such, is better to think of norms </w:t>
      </w:r>
      <w:r w:rsidR="00EE01C9" w:rsidRPr="00676035">
        <w:t>not as rules, but as constituting “a way of orienting bodies in particular ways”</w:t>
      </w:r>
      <w:r w:rsidR="00EE01C9">
        <w:t>,</w:t>
      </w:r>
      <w:r w:rsidR="00EE01C9">
        <w:rPr>
          <w:rStyle w:val="EndnoteReference"/>
        </w:rPr>
        <w:endnoteReference w:id="50"/>
      </w:r>
      <w:r w:rsidR="00EE01C9" w:rsidRPr="00676035">
        <w:t xml:space="preserve"> </w:t>
      </w:r>
      <w:r w:rsidR="00EE01C9">
        <w:rPr>
          <w:lang w:val="en-US"/>
        </w:rPr>
        <w:t>or a</w:t>
      </w:r>
      <w:r w:rsidRPr="00676035">
        <w:rPr>
          <w:lang w:val="en-US"/>
        </w:rPr>
        <w:t xml:space="preserve"> </w:t>
      </w:r>
      <w:r w:rsidRPr="00676035">
        <w:t xml:space="preserve">direction of flow that acquires a momentum </w:t>
      </w:r>
      <w:r w:rsidR="008336EB">
        <w:t>as</w:t>
      </w:r>
      <w:r w:rsidRPr="00676035">
        <w:t xml:space="preserve"> a pattern th</w:t>
      </w:r>
      <w:r w:rsidR="008336EB">
        <w:t>at i</w:t>
      </w:r>
      <w:r w:rsidR="002F3921">
        <w:t>s reinforced,</w:t>
      </w:r>
      <w:r w:rsidR="008336EB">
        <w:t xml:space="preserve"> so becoming</w:t>
      </w:r>
      <w:r w:rsidRPr="00676035">
        <w:t xml:space="preserve"> directive. </w:t>
      </w:r>
    </w:p>
    <w:p w14:paraId="0601DEF5" w14:textId="77777777" w:rsidR="003F0FF3" w:rsidRDefault="003F0FF3" w:rsidP="00925476">
      <w:pPr>
        <w:ind w:firstLine="720"/>
      </w:pPr>
    </w:p>
    <w:p w14:paraId="0EC6F25B" w14:textId="77777777" w:rsidR="003F0FF3" w:rsidRDefault="003F0FF3" w:rsidP="003F0FF3">
      <w:pPr>
        <w:ind w:firstLine="720"/>
        <w:rPr>
          <w:b/>
        </w:rPr>
      </w:pPr>
      <w:r>
        <w:rPr>
          <w:b/>
        </w:rPr>
        <w:lastRenderedPageBreak/>
        <w:t>INSERT FIGURE 1.</w:t>
      </w:r>
    </w:p>
    <w:p w14:paraId="10D321DE" w14:textId="77777777" w:rsidR="003F0FF3" w:rsidRDefault="003F0FF3" w:rsidP="00925476">
      <w:pPr>
        <w:ind w:firstLine="720"/>
      </w:pPr>
    </w:p>
    <w:p w14:paraId="4AE6AD95" w14:textId="5E89D155" w:rsidR="00BE01FB" w:rsidRDefault="002E5BE6" w:rsidP="008B62CA">
      <w:pPr>
        <w:ind w:firstLine="720"/>
      </w:pPr>
      <w:r>
        <w:t>So, the n</w:t>
      </w:r>
      <w:r w:rsidRPr="009F0CFF">
        <w:t>ormativity of practices is not expressed through regularities, nor by any rule-like norm to which they are always already supposed to conform</w:t>
      </w:r>
      <w:r>
        <w:t xml:space="preserve">. </w:t>
      </w:r>
      <w:r w:rsidR="001041EF">
        <w:t>Rath</w:t>
      </w:r>
      <w:r w:rsidR="00F314EA">
        <w:t>e</w:t>
      </w:r>
      <w:r w:rsidR="001041EF">
        <w:t>r</w:t>
      </w:r>
      <w:r w:rsidR="00F314EA">
        <w:t>,</w:t>
      </w:r>
      <w:r w:rsidRPr="00676035">
        <w:rPr>
          <w:bCs/>
          <w:lang w:val="en-US"/>
        </w:rPr>
        <w:t xml:space="preserve"> </w:t>
      </w:r>
      <w:r w:rsidRPr="00676035">
        <w:t xml:space="preserve">norms </w:t>
      </w:r>
      <w:r w:rsidRPr="00676035">
        <w:rPr>
          <w:i/>
        </w:rPr>
        <w:t>arise from</w:t>
      </w:r>
      <w:r w:rsidRPr="00676035">
        <w:t xml:space="preserve"> more fundamental coordination and attunements with others, our environments, and resources.</w:t>
      </w:r>
      <w:r>
        <w:t xml:space="preserve"> So, </w:t>
      </w:r>
      <w:r w:rsidR="008356CA">
        <w:t xml:space="preserve">for example, </w:t>
      </w:r>
      <w:r>
        <w:t>the harmonious</w:t>
      </w:r>
      <w:r w:rsidRPr="00676035">
        <w:t xml:space="preserve"> nature of much linguistic interaction may be understood to be an effect of the sedimentation of norms through the sanctioning of linguistic practice, and, therefore, of the embedding of specific forms of power.</w:t>
      </w:r>
      <w:r w:rsidR="005D6608">
        <w:t xml:space="preserve"> </w:t>
      </w:r>
      <w:r w:rsidR="00757806">
        <w:t>This is not to say that distinct modes of power do not cohere with each, so, for example, sanctioning is very often manifested as</w:t>
      </w:r>
      <w:r w:rsidR="0081034A">
        <w:t xml:space="preserve"> a set of discursive rules with violent support, in codes of the penal system, incarceration, and collateral violence, for example. These work hand-in-hand with other mechanisms of attunement, subtle practices pushing populations towards illegal markets, for example, where </w:t>
      </w:r>
      <w:r w:rsidR="0009256D">
        <w:t>wage labour and housing are</w:t>
      </w:r>
      <w:r w:rsidR="0081034A">
        <w:t xml:space="preserve"> </w:t>
      </w:r>
      <w:r w:rsidR="0009256D">
        <w:t xml:space="preserve">rendered </w:t>
      </w:r>
      <w:r w:rsidR="0081034A">
        <w:t xml:space="preserve">differentially </w:t>
      </w:r>
      <w:r w:rsidR="0009256D">
        <w:t>(in)accessible</w:t>
      </w:r>
      <w:r w:rsidR="00591D46">
        <w:t xml:space="preserve"> through</w:t>
      </w:r>
      <w:r w:rsidR="0081034A">
        <w:t xml:space="preserve"> informal prejudices and </w:t>
      </w:r>
      <w:r w:rsidR="008B62CA">
        <w:t>redlinin</w:t>
      </w:r>
      <w:r w:rsidR="0081034A">
        <w:t>g</w:t>
      </w:r>
      <w:r w:rsidR="00CA3904">
        <w:t xml:space="preserve"> practices</w:t>
      </w:r>
      <w:r w:rsidR="0081034A">
        <w:t xml:space="preserve">. </w:t>
      </w:r>
      <w:r w:rsidR="00E64D8C">
        <w:t>A</w:t>
      </w:r>
      <w:r w:rsidR="006F2EB8" w:rsidRPr="006F2EB8">
        <w:t>s norms become stable over time</w:t>
      </w:r>
      <w:r w:rsidR="009B7F3F">
        <w:t xml:space="preserve"> in this way</w:t>
      </w:r>
      <w:r w:rsidR="006F2EB8" w:rsidRPr="006F2EB8">
        <w:t xml:space="preserve">, they </w:t>
      </w:r>
      <w:r w:rsidR="00FE30F6">
        <w:t>are</w:t>
      </w:r>
      <w:r w:rsidR="006F2EB8" w:rsidRPr="006F2EB8">
        <w:t xml:space="preserve"> entrenched, structuring and generating new practices and norms that further </w:t>
      </w:r>
      <w:r w:rsidR="00107780" w:rsidRPr="006F2EB8">
        <w:t>establish</w:t>
      </w:r>
      <w:r w:rsidR="006F2EB8" w:rsidRPr="006F2EB8">
        <w:t xml:space="preserve"> them across multiple systems.</w:t>
      </w:r>
      <w:r w:rsidR="003C5121">
        <w:t xml:space="preserve"> As such, each interaction is a node at which local relations and practices are interwoven with broader systems and structures.</w:t>
      </w:r>
      <w:r w:rsidR="007D2E77">
        <w:t xml:space="preserve"> </w:t>
      </w:r>
      <w:r w:rsidR="00F30F76">
        <w:t xml:space="preserve">In other words, </w:t>
      </w:r>
      <w:r w:rsidR="00F30F76">
        <w:rPr>
          <w:lang w:val="en-US"/>
        </w:rPr>
        <w:t>n</w:t>
      </w:r>
      <w:r w:rsidR="006F2EB8" w:rsidRPr="006F2EB8">
        <w:rPr>
          <w:lang w:val="en-US"/>
        </w:rPr>
        <w:t>ormative structu</w:t>
      </w:r>
      <w:r w:rsidR="00C1476F">
        <w:rPr>
          <w:lang w:val="en-US"/>
        </w:rPr>
        <w:t>res</w:t>
      </w:r>
      <w:r w:rsidR="006F2EB8" w:rsidRPr="006F2EB8">
        <w:rPr>
          <w:lang w:val="en-US"/>
        </w:rPr>
        <w:t xml:space="preserve"> </w:t>
      </w:r>
      <w:r w:rsidR="00C1476F">
        <w:rPr>
          <w:lang w:val="en-US"/>
        </w:rPr>
        <w:t>are</w:t>
      </w:r>
      <w:r w:rsidR="006F2EB8" w:rsidRPr="006F2EB8">
        <w:rPr>
          <w:lang w:val="en-US"/>
        </w:rPr>
        <w:t xml:space="preserve"> </w:t>
      </w:r>
      <w:r w:rsidR="006F2EB8" w:rsidRPr="006F2EB8">
        <w:rPr>
          <w:i/>
          <w:lang w:val="en-US"/>
        </w:rPr>
        <w:t>generatively entrenched</w:t>
      </w:r>
      <w:r w:rsidR="001A6376">
        <w:rPr>
          <w:lang w:val="en-US"/>
        </w:rPr>
        <w:t xml:space="preserve"> norms</w:t>
      </w:r>
      <w:r w:rsidR="00241226" w:rsidRPr="00241226">
        <w:rPr>
          <w:lang w:val="en-US"/>
        </w:rPr>
        <w:t>,</w:t>
      </w:r>
      <w:r w:rsidR="00031EA0" w:rsidRPr="00241226">
        <w:rPr>
          <w:rStyle w:val="EndnoteReference"/>
          <w:lang w:val="en-US"/>
        </w:rPr>
        <w:endnoteReference w:id="51"/>
      </w:r>
      <w:r w:rsidR="006F2EB8" w:rsidRPr="006F2EB8">
        <w:rPr>
          <w:lang w:val="en-US"/>
        </w:rPr>
        <w:t xml:space="preserve"> </w:t>
      </w:r>
      <w:r w:rsidR="00241226">
        <w:rPr>
          <w:lang w:val="en-US"/>
        </w:rPr>
        <w:t xml:space="preserve">where </w:t>
      </w:r>
      <w:r w:rsidR="00241226">
        <w:t>t</w:t>
      </w:r>
      <w:r w:rsidR="006F2EB8" w:rsidRPr="006F2EB8">
        <w:t xml:space="preserve">his entrenchment </w:t>
      </w:r>
      <w:r w:rsidR="00774119">
        <w:t xml:space="preserve">is </w:t>
      </w:r>
      <w:r w:rsidR="006F2EB8" w:rsidRPr="006F2EB8">
        <w:t xml:space="preserve">both </w:t>
      </w:r>
      <w:r w:rsidR="006F2EB8" w:rsidRPr="00241226">
        <w:t>cons</w:t>
      </w:r>
      <w:r w:rsidR="0077666A">
        <w:t>trictive</w:t>
      </w:r>
      <w:r w:rsidR="006F2EB8" w:rsidRPr="00241226">
        <w:t xml:space="preserve"> and</w:t>
      </w:r>
      <w:r w:rsidR="006F2EB8" w:rsidRPr="006F2EB8">
        <w:t xml:space="preserve"> creative</w:t>
      </w:r>
      <w:r w:rsidR="00241226">
        <w:t>.</w:t>
      </w:r>
      <w:r w:rsidR="00031EA0">
        <w:rPr>
          <w:rStyle w:val="EndnoteReference"/>
        </w:rPr>
        <w:endnoteReference w:id="52"/>
      </w:r>
      <w:r w:rsidR="006F2EB8" w:rsidRPr="006F2EB8">
        <w:rPr>
          <w:bCs/>
          <w:lang w:val="en-US"/>
        </w:rPr>
        <w:t xml:space="preserve"> </w:t>
      </w:r>
      <w:r w:rsidR="00AB576E">
        <w:t>W</w:t>
      </w:r>
      <w:r w:rsidR="00676035" w:rsidRPr="00676035">
        <w:t xml:space="preserve">hat makes a </w:t>
      </w:r>
      <w:r w:rsidR="00676035" w:rsidRPr="00676035">
        <w:rPr>
          <w:i/>
        </w:rPr>
        <w:t>shared</w:t>
      </w:r>
      <w:r w:rsidR="00676035" w:rsidRPr="00676035">
        <w:t xml:space="preserve"> practice is not similar</w:t>
      </w:r>
      <w:r w:rsidR="00C21C23">
        <w:t>ity of</w:t>
      </w:r>
      <w:r w:rsidR="00676035" w:rsidRPr="00676035">
        <w:t xml:space="preserve"> behaviour or shared content, rather it is a complex system of interaction and attunement</w:t>
      </w:r>
      <w:r w:rsidR="00C843F0">
        <w:t xml:space="preserve"> leading to the entrenchment of normative structure</w:t>
      </w:r>
      <w:r w:rsidR="00676035" w:rsidRPr="00676035">
        <w:t xml:space="preserve">. </w:t>
      </w:r>
    </w:p>
    <w:p w14:paraId="56A86409" w14:textId="1120D2AD" w:rsidR="00133D42" w:rsidRPr="00F77EAB" w:rsidRDefault="0033618B" w:rsidP="00F77EAB">
      <w:pPr>
        <w:ind w:firstLine="720"/>
        <w:rPr>
          <w:bCs/>
        </w:rPr>
      </w:pPr>
      <w:r>
        <w:t>So</w:t>
      </w:r>
      <w:r w:rsidRPr="00117CAC">
        <w:t>, norms do not only constrain us, nor do they only legitimate injustices through positing groups of people as inferior, or through symbolic violence.</w:t>
      </w:r>
      <w:r w:rsidRPr="00117CAC">
        <w:rPr>
          <w:vertAlign w:val="superscript"/>
        </w:rPr>
        <w:endnoteReference w:id="53"/>
      </w:r>
      <w:r>
        <w:t xml:space="preserve"> Rather, norms</w:t>
      </w:r>
      <w:r w:rsidRPr="00117CAC">
        <w:t xml:space="preserve"> </w:t>
      </w:r>
      <w:r>
        <w:t>expressed through</w:t>
      </w:r>
      <w:r w:rsidRPr="00117CAC">
        <w:t xml:space="preserve"> our lan</w:t>
      </w:r>
      <w:r>
        <w:t>guage, meaning, and actions, may be</w:t>
      </w:r>
      <w:r w:rsidRPr="00117CAC">
        <w:t xml:space="preserve"> inherently unjust because they shape our actions as carriers of attunement.</w:t>
      </w:r>
      <w:r>
        <w:t xml:space="preserve"> </w:t>
      </w:r>
      <w:r w:rsidRPr="00117CAC">
        <w:t>In this way, injustices become entrenched, structuring our capacities, activities</w:t>
      </w:r>
      <w:r>
        <w:t xml:space="preserve">, and experiences of the world. As such, race is not just “a concept </w:t>
      </w:r>
      <w:r w:rsidRPr="00DE7A93">
        <w:t>which signifies and symboli</w:t>
      </w:r>
      <w:r w:rsidR="007C131B">
        <w:t>s</w:t>
      </w:r>
      <w:r w:rsidRPr="00DE7A93">
        <w:t>es social conflicts and interests by referring to different types of human bodies</w:t>
      </w:r>
      <w:r>
        <w:t>” or a “</w:t>
      </w:r>
      <w:r w:rsidRPr="00DE7A93">
        <w:t>complex of social m</w:t>
      </w:r>
      <w:r>
        <w:t>eanings constantly being trans</w:t>
      </w:r>
      <w:r w:rsidRPr="00DE7A93">
        <w:t>formed by politic</w:t>
      </w:r>
      <w:r>
        <w:t>al struggle”.</w:t>
      </w:r>
      <w:r>
        <w:rPr>
          <w:rStyle w:val="EndnoteReference"/>
        </w:rPr>
        <w:endnoteReference w:id="54"/>
      </w:r>
      <w:r>
        <w:t xml:space="preserve"> </w:t>
      </w:r>
      <w:r w:rsidRPr="00CA4BDE">
        <w:t xml:space="preserve">Rather, </w:t>
      </w:r>
      <w:r>
        <w:t xml:space="preserve">we can begin to consider </w:t>
      </w:r>
      <w:r w:rsidRPr="00CA4BDE">
        <w:t>raciali</w:t>
      </w:r>
      <w:r w:rsidR="007C131B">
        <w:t>s</w:t>
      </w:r>
      <w:r w:rsidRPr="00CA4BDE">
        <w:t>ed power</w:t>
      </w:r>
      <w:r>
        <w:t xml:space="preserve"> as </w:t>
      </w:r>
      <w:r w:rsidRPr="00CA4BDE">
        <w:t>stru</w:t>
      </w:r>
      <w:r>
        <w:t>cturing the fabric of our worlds through sculpting our capacities and abilitie</w:t>
      </w:r>
      <w:r w:rsidR="00AC07E3">
        <w:t>s, and organising possibilities</w:t>
      </w:r>
      <w:r>
        <w:t xml:space="preserve"> such that they are limiting for certain activities for certain people and enabling for others. In this sense</w:t>
      </w:r>
      <w:r w:rsidRPr="008015F0">
        <w:t>, “</w:t>
      </w:r>
      <w:r w:rsidRPr="008015F0">
        <w:rPr>
          <w:bCs/>
        </w:rPr>
        <w:t>race has the same kind of materiality as class does in constituting the hierarchies an</w:t>
      </w:r>
      <w:r>
        <w:rPr>
          <w:bCs/>
        </w:rPr>
        <w:t>d eviscerations of the ‘social’”.</w:t>
      </w:r>
      <w:r>
        <w:rPr>
          <w:rStyle w:val="EndnoteReference"/>
          <w:bCs/>
        </w:rPr>
        <w:endnoteReference w:id="55"/>
      </w:r>
      <w:r w:rsidR="00C40171">
        <w:rPr>
          <w:bCs/>
        </w:rPr>
        <w:t xml:space="preserve"> So, </w:t>
      </w:r>
      <w:r w:rsidR="00133D42" w:rsidRPr="00BC1299">
        <w:rPr>
          <w:bCs/>
        </w:rPr>
        <w:t xml:space="preserve">we avoid the bifurcation that would reduce racial injustices to material power or normative abstraction, and consider the imbrication of both insofar as abstractions are both constituted through, and </w:t>
      </w:r>
      <w:r w:rsidR="006500DE" w:rsidRPr="00BC1299">
        <w:rPr>
          <w:bCs/>
        </w:rPr>
        <w:t>affecting</w:t>
      </w:r>
      <w:r w:rsidR="00133D42" w:rsidRPr="00BC1299">
        <w:rPr>
          <w:bCs/>
        </w:rPr>
        <w:t>, ma</w:t>
      </w:r>
      <w:r w:rsidR="00607B4D">
        <w:rPr>
          <w:bCs/>
        </w:rPr>
        <w:t>terial domination.</w:t>
      </w:r>
      <w:r w:rsidR="00607B4D">
        <w:t xml:space="preserve"> N</w:t>
      </w:r>
      <w:r w:rsidR="00133D42" w:rsidRPr="001D7AF9">
        <w:rPr>
          <w:bCs/>
        </w:rPr>
        <w:t>orms are e</w:t>
      </w:r>
      <w:r w:rsidR="00893858">
        <w:rPr>
          <w:bCs/>
        </w:rPr>
        <w:t>mergent properties that are</w:t>
      </w:r>
      <w:r w:rsidR="00133D42" w:rsidRPr="001D7AF9">
        <w:rPr>
          <w:bCs/>
        </w:rPr>
        <w:t xml:space="preserve"> abstract in </w:t>
      </w:r>
      <w:r w:rsidR="00133D42" w:rsidRPr="001D7AF9">
        <w:rPr>
          <w:bCs/>
        </w:rPr>
        <w:lastRenderedPageBreak/>
        <w:t xml:space="preserve">the sense </w:t>
      </w:r>
      <w:r w:rsidR="00893858">
        <w:rPr>
          <w:bCs/>
        </w:rPr>
        <w:t>that they are non-reducible</w:t>
      </w:r>
      <w:r w:rsidR="00790829">
        <w:rPr>
          <w:bCs/>
        </w:rPr>
        <w:t xml:space="preserve"> to individual behaviour</w:t>
      </w:r>
      <w:r w:rsidR="00893858">
        <w:rPr>
          <w:bCs/>
        </w:rPr>
        <w:t>, but also</w:t>
      </w:r>
      <w:r w:rsidR="00133D42" w:rsidRPr="001D7AF9">
        <w:rPr>
          <w:bCs/>
        </w:rPr>
        <w:t xml:space="preserve"> immanent to our practices and their material embedding in socioeconomic and technical systems. </w:t>
      </w:r>
      <w:r w:rsidR="00133D42">
        <w:t xml:space="preserve">As such, </w:t>
      </w:r>
      <w:r w:rsidR="00133D42" w:rsidRPr="0057076D">
        <w:t>the micro-level of mechanisms of attunement at work in our individual interactions may be understood through their structural composition, and the ways in which a heterogenous raciali</w:t>
      </w:r>
      <w:r w:rsidR="007C131B">
        <w:t>s</w:t>
      </w:r>
      <w:r w:rsidR="00133D42" w:rsidRPr="0057076D">
        <w:t>ed structure emerges through them.</w:t>
      </w:r>
      <w:r w:rsidR="00133D42" w:rsidRPr="0057076D">
        <w:rPr>
          <w:vertAlign w:val="superscript"/>
        </w:rPr>
        <w:endnoteReference w:id="56"/>
      </w:r>
    </w:p>
    <w:p w14:paraId="4044937D" w14:textId="0A78FD22" w:rsidR="00B56A49" w:rsidRPr="00920808" w:rsidRDefault="00920808" w:rsidP="00920808">
      <w:pPr>
        <w:ind w:firstLine="720"/>
      </w:pPr>
      <w:r w:rsidRPr="008D27AD">
        <w:rPr>
          <w:lang w:val="en-US"/>
        </w:rPr>
        <w:t>The effect</w:t>
      </w:r>
      <w:r>
        <w:rPr>
          <w:lang w:val="en-US"/>
        </w:rPr>
        <w:t>s</w:t>
      </w:r>
      <w:r w:rsidRPr="008D27AD">
        <w:rPr>
          <w:lang w:val="en-US"/>
        </w:rPr>
        <w:t xml:space="preserve"> of </w:t>
      </w:r>
      <w:r>
        <w:rPr>
          <w:lang w:val="en-US"/>
        </w:rPr>
        <w:t xml:space="preserve">these </w:t>
      </w:r>
      <w:r w:rsidRPr="008D27AD">
        <w:rPr>
          <w:lang w:val="en-US"/>
        </w:rPr>
        <w:t xml:space="preserve">attunement mechanisms in constituting norms is to </w:t>
      </w:r>
      <w:r>
        <w:rPr>
          <w:lang w:val="en-US"/>
        </w:rPr>
        <w:t>shape</w:t>
      </w:r>
      <w:r w:rsidRPr="008D27AD">
        <w:rPr>
          <w:lang w:val="en-US"/>
        </w:rPr>
        <w:t xml:space="preserve"> the landscape in which we are all situated, engulfing</w:t>
      </w:r>
      <w:r w:rsidRPr="008A049C">
        <w:t xml:space="preserve"> </w:t>
      </w:r>
      <w:r>
        <w:rPr>
          <w:lang w:val="en-US"/>
        </w:rPr>
        <w:t>and (re-)producing</w:t>
      </w:r>
      <w:r w:rsidR="0095738E">
        <w:rPr>
          <w:lang w:val="en-US"/>
        </w:rPr>
        <w:t xml:space="preserve"> complex social spaces,</w:t>
      </w:r>
      <w:r>
        <w:rPr>
          <w:lang w:val="en-US"/>
        </w:rPr>
        <w:t xml:space="preserve"> and entrenching horizons of thought</w:t>
      </w:r>
      <w:r w:rsidRPr="008D27AD">
        <w:rPr>
          <w:lang w:val="en-US"/>
        </w:rPr>
        <w:t>.</w:t>
      </w:r>
      <w:r>
        <w:rPr>
          <w:rStyle w:val="EndnoteReference"/>
          <w:lang w:val="en-US"/>
        </w:rPr>
        <w:endnoteReference w:id="57"/>
      </w:r>
      <w:r w:rsidRPr="008D27AD">
        <w:rPr>
          <w:lang w:val="en-US"/>
        </w:rPr>
        <w:t xml:space="preserve"> </w:t>
      </w:r>
      <w:r>
        <w:rPr>
          <w:lang w:val="en-US"/>
        </w:rPr>
        <w:t xml:space="preserve">As such, </w:t>
      </w:r>
      <w:r>
        <w:t>t</w:t>
      </w:r>
      <w:r w:rsidRPr="008D27AD">
        <w:t>hese effects consist, in part, of organisational stratifications and attunements across practices</w:t>
      </w:r>
      <w:r>
        <w:t xml:space="preserve"> and understanding</w:t>
      </w:r>
      <w:r w:rsidRPr="008D27AD">
        <w:t>, so that the social realm is internally differentiated and organised into relatively stable hierarchical spaces</w:t>
      </w:r>
      <w:r>
        <w:t xml:space="preserve"> with distinct normative forms</w:t>
      </w:r>
      <w:r w:rsidRPr="008D27AD">
        <w:t>.</w:t>
      </w:r>
      <w:r>
        <w:rPr>
          <w:rStyle w:val="EndnoteReference"/>
        </w:rPr>
        <w:endnoteReference w:id="58"/>
      </w:r>
      <w:r w:rsidRPr="008D27AD">
        <w:t xml:space="preserve"> </w:t>
      </w:r>
      <w:r w:rsidR="005E52A0">
        <w:t>Moreover, t</w:t>
      </w:r>
      <w:r w:rsidR="005E52A0" w:rsidRPr="00DB6827">
        <w:t xml:space="preserve">his normative structure, whilst resulting from entrenched contingent practices, takes on the appearance of stability, longevity, and even necessity. </w:t>
      </w:r>
      <w:r w:rsidR="005E52A0" w:rsidRPr="00117CAC">
        <w:t xml:space="preserve">The generative entrenchment of norms constitutes normative structure that shapes the activities, practices, and organisations that are built upon them. </w:t>
      </w:r>
      <w:r w:rsidR="005E52A0">
        <w:t>As such</w:t>
      </w:r>
      <w:r w:rsidR="005E52A0" w:rsidRPr="00117CAC">
        <w:t xml:space="preserve">, </w:t>
      </w:r>
      <w:r w:rsidR="005E52A0">
        <w:t>our actions</w:t>
      </w:r>
      <w:r w:rsidR="005E52A0" w:rsidRPr="00117CAC">
        <w:t xml:space="preserve"> occur within a space of possibility that is generated by normative structure, and modulated through mechanisms of attunement in layered systems of dependency. </w:t>
      </w:r>
      <w:r w:rsidR="005E52A0">
        <w:t>T</w:t>
      </w:r>
      <w:r w:rsidR="005E52A0" w:rsidRPr="00117CAC">
        <w:t xml:space="preserve">hrough positive feedback based in this structure, </w:t>
      </w:r>
      <w:r w:rsidR="005E52A0">
        <w:t xml:space="preserve">these </w:t>
      </w:r>
      <w:r w:rsidR="005E52A0" w:rsidRPr="00117CAC">
        <w:t>seemingly arbitrary actio</w:t>
      </w:r>
      <w:r w:rsidR="00FB42E2">
        <w:t xml:space="preserve">ns become profoundly necessary </w:t>
      </w:r>
      <w:r w:rsidR="005E52A0">
        <w:t>whenever they act</w:t>
      </w:r>
      <w:r w:rsidR="005E52A0" w:rsidRPr="00117CAC">
        <w:t xml:space="preserve"> as generative structural elements for other contingencies added later</w:t>
      </w:r>
      <w:r w:rsidR="005E52A0">
        <w:t>.</w:t>
      </w:r>
      <w:r w:rsidR="005E52A0">
        <w:rPr>
          <w:rStyle w:val="EndnoteReference"/>
        </w:rPr>
        <w:endnoteReference w:id="59"/>
      </w:r>
      <w:r w:rsidR="005E52A0" w:rsidRPr="00117CAC">
        <w:t xml:space="preserve"> </w:t>
      </w:r>
      <w:r w:rsidR="005E52A0">
        <w:t>T</w:t>
      </w:r>
      <w:r w:rsidR="005E52A0" w:rsidRPr="00D97822">
        <w:t xml:space="preserve">he more </w:t>
      </w:r>
      <w:r w:rsidR="005E52A0" w:rsidRPr="00676738">
        <w:t xml:space="preserve">dependents </w:t>
      </w:r>
      <w:r w:rsidR="005E52A0" w:rsidRPr="00D97822">
        <w:t>that normative structure has, where other things like institutions, laws, and technologies</w:t>
      </w:r>
      <w:r w:rsidR="005E52A0">
        <w:t xml:space="preserve"> adapt to that structure, </w:t>
      </w:r>
      <w:r w:rsidR="005E52A0" w:rsidRPr="00D97822">
        <w:t>the more it becomes entrenched</w:t>
      </w:r>
      <w:r w:rsidR="005E52A0">
        <w:t>.</w:t>
      </w:r>
      <w:r w:rsidR="005E52A0">
        <w:rPr>
          <w:rStyle w:val="EndnoteReference"/>
        </w:rPr>
        <w:endnoteReference w:id="60"/>
      </w:r>
      <w:r w:rsidR="005E52A0">
        <w:t xml:space="preserve"> So, w</w:t>
      </w:r>
      <w:r w:rsidR="005E52A0" w:rsidRPr="00D97822">
        <w:t>hat is produced</w:t>
      </w:r>
      <w:r w:rsidR="005E52A0">
        <w:t xml:space="preserve"> in these sorts of practices</w:t>
      </w:r>
      <w:r w:rsidR="005E52A0" w:rsidRPr="00D97822">
        <w:t xml:space="preserve"> is a hierarchy of preserved contingencies</w:t>
      </w:r>
      <w:r w:rsidR="005E52A0">
        <w:t>,</w:t>
      </w:r>
      <w:r w:rsidR="005E52A0">
        <w:rPr>
          <w:rStyle w:val="EndnoteReference"/>
        </w:rPr>
        <w:endnoteReference w:id="61"/>
      </w:r>
      <w:r w:rsidR="005E52A0" w:rsidRPr="00D97822">
        <w:t xml:space="preserve"> which become increasingly </w:t>
      </w:r>
      <w:r w:rsidR="005E52A0" w:rsidRPr="00975E67">
        <w:t>occluded as contingencies</w:t>
      </w:r>
      <w:r w:rsidR="005E52A0">
        <w:t>.</w:t>
      </w:r>
      <w:r w:rsidR="005E52A0" w:rsidRPr="001E4174">
        <w:rPr>
          <w:vertAlign w:val="superscript"/>
        </w:rPr>
        <w:endnoteReference w:id="62"/>
      </w:r>
      <w:r w:rsidR="00D32A6A">
        <w:rPr>
          <w:bCs/>
        </w:rPr>
        <w:t xml:space="preserve"> </w:t>
      </w:r>
      <w:r w:rsidR="00F77BDD">
        <w:rPr>
          <w:bCs/>
        </w:rPr>
        <w:t xml:space="preserve">Thus, </w:t>
      </w:r>
      <w:r w:rsidR="00F77BDD">
        <w:t>o</w:t>
      </w:r>
      <w:r w:rsidR="00C26F09">
        <w:t>ur active engagement in social institutions and practices such as housing and welfare policy, containment and enclosure through prisons, ghettoi</w:t>
      </w:r>
      <w:r w:rsidR="007C131B">
        <w:t>s</w:t>
      </w:r>
      <w:r w:rsidR="00C26F09">
        <w:t>ation, and curfews, militarised policing, zero tolerance and technologies of ‘population-centric’ warfare, the distribution of the border to points of service access, and racial</w:t>
      </w:r>
      <w:r w:rsidR="005D1BD1">
        <w:t xml:space="preserve"> configurations as threats to ‘w</w:t>
      </w:r>
      <w:r w:rsidR="00532C10">
        <w:t>hite’ neighbourhoods and</w:t>
      </w:r>
      <w:r w:rsidR="00C26F09">
        <w:t xml:space="preserve"> jobs, maintain a social order that is required to stabilise contemporary raciali</w:t>
      </w:r>
      <w:r w:rsidR="007C131B">
        <w:t>s</w:t>
      </w:r>
      <w:r w:rsidR="00C26F09">
        <w:t xml:space="preserve">ed power. </w:t>
      </w:r>
      <w:r w:rsidR="00C26C17">
        <w:t>U</w:t>
      </w:r>
      <w:r w:rsidR="004F78D6">
        <w:t xml:space="preserve">ltimately, the idea is that racial power is a kind of productive technology </w:t>
      </w:r>
      <w:r w:rsidR="00857757">
        <w:t xml:space="preserve">that </w:t>
      </w:r>
      <w:r w:rsidR="004F78D6">
        <w:t xml:space="preserve">organises behaviours and practices not </w:t>
      </w:r>
      <w:r w:rsidR="00AB66BC">
        <w:t xml:space="preserve">only </w:t>
      </w:r>
      <w:r w:rsidR="004F78D6">
        <w:t xml:space="preserve">by explicit domination, but </w:t>
      </w:r>
      <w:r w:rsidR="00AB66BC">
        <w:t>also</w:t>
      </w:r>
      <w:r w:rsidR="004F78D6">
        <w:t xml:space="preserve"> </w:t>
      </w:r>
      <w:r w:rsidR="005E08EC">
        <w:t>by</w:t>
      </w:r>
      <w:r w:rsidR="004F78D6">
        <w:t xml:space="preserve"> shaping social practices and driving seemingly free actions by necessity.</w:t>
      </w:r>
    </w:p>
    <w:p w14:paraId="1B51099C" w14:textId="77777777" w:rsidR="00DE023A" w:rsidRDefault="00DE023A" w:rsidP="008B5682"/>
    <w:p w14:paraId="0EEA6C2F" w14:textId="01959041" w:rsidR="00DE023A" w:rsidRPr="00DE023A" w:rsidRDefault="00EB4F57" w:rsidP="00EB4F57">
      <w:pPr>
        <w:rPr>
          <w:b/>
        </w:rPr>
      </w:pPr>
      <w:r>
        <w:rPr>
          <w:b/>
        </w:rPr>
        <w:t xml:space="preserve">4. </w:t>
      </w:r>
      <w:r w:rsidR="00DE023A">
        <w:rPr>
          <w:b/>
        </w:rPr>
        <w:t>Neolibera</w:t>
      </w:r>
      <w:r w:rsidR="00395AEA">
        <w:rPr>
          <w:b/>
        </w:rPr>
        <w:t>l</w:t>
      </w:r>
      <w:r w:rsidR="00DE023A">
        <w:rPr>
          <w:b/>
        </w:rPr>
        <w:t xml:space="preserve"> Coloniality </w:t>
      </w:r>
    </w:p>
    <w:p w14:paraId="618AB29F" w14:textId="55C3A467" w:rsidR="00E50928" w:rsidRDefault="00E50928" w:rsidP="00876C51">
      <w:r>
        <w:rPr>
          <w:bCs/>
        </w:rPr>
        <w:t>Drawing attention to the normative structure of raciali</w:t>
      </w:r>
      <w:r w:rsidR="007C131B">
        <w:rPr>
          <w:bCs/>
        </w:rPr>
        <w:t>s</w:t>
      </w:r>
      <w:r>
        <w:rPr>
          <w:bCs/>
        </w:rPr>
        <w:t>ed injustices shifts us away from their reduction to socioeconomic practices such that they could be ameliorated by redistribution. For example, a</w:t>
      </w:r>
      <w:r w:rsidRPr="00E45788">
        <w:rPr>
          <w:bCs/>
        </w:rPr>
        <w:t xml:space="preserve">pproaching racial injustices through an economically reductive analysis, </w:t>
      </w:r>
      <w:r w:rsidRPr="00E45788">
        <w:t>Fraser</w:t>
      </w:r>
      <w:r w:rsidRPr="007A6AC2">
        <w:t xml:space="preserve"> </w:t>
      </w:r>
      <w:r w:rsidRPr="007A6AC2">
        <w:lastRenderedPageBreak/>
        <w:t>considers the marginalisation of surplus populations, those “</w:t>
      </w:r>
      <w:r w:rsidRPr="007A6AC2">
        <w:rPr>
          <w:lang w:val="en-US"/>
        </w:rPr>
        <w:t>confined to undesirable or poorly paid work or being denied access to income-generating labor altogether”</w:t>
      </w:r>
      <w:r>
        <w:rPr>
          <w:lang w:val="en-US"/>
        </w:rPr>
        <w:t>,</w:t>
      </w:r>
      <w:r>
        <w:rPr>
          <w:rStyle w:val="EndnoteReference"/>
          <w:lang w:val="en-US"/>
        </w:rPr>
        <w:endnoteReference w:id="63"/>
      </w:r>
      <w:r w:rsidRPr="007A6AC2">
        <w:rPr>
          <w:lang w:val="en-US"/>
        </w:rPr>
        <w:t xml:space="preserve"> as does Young who considers “people the system of labor cannot or will not use”</w:t>
      </w:r>
      <w:r>
        <w:rPr>
          <w:lang w:val="en-US"/>
        </w:rPr>
        <w:t>.</w:t>
      </w:r>
      <w:r>
        <w:rPr>
          <w:rStyle w:val="EndnoteReference"/>
          <w:lang w:val="en-US"/>
        </w:rPr>
        <w:endnoteReference w:id="64"/>
      </w:r>
      <w:r w:rsidRPr="007A6AC2">
        <w:rPr>
          <w:lang w:val="en-US"/>
        </w:rPr>
        <w:t xml:space="preserve"> </w:t>
      </w:r>
      <w:r>
        <w:rPr>
          <w:lang w:val="en-US"/>
        </w:rPr>
        <w:t>T</w:t>
      </w:r>
      <w:r w:rsidRPr="007A6AC2">
        <w:rPr>
          <w:lang w:val="en-US"/>
        </w:rPr>
        <w:t>he language of marginali</w:t>
      </w:r>
      <w:r w:rsidR="007C131B">
        <w:rPr>
          <w:lang w:val="en-US"/>
        </w:rPr>
        <w:t>s</w:t>
      </w:r>
      <w:r w:rsidRPr="007A6AC2">
        <w:rPr>
          <w:lang w:val="en-US"/>
        </w:rPr>
        <w:t xml:space="preserve">ation </w:t>
      </w:r>
      <w:r>
        <w:rPr>
          <w:lang w:val="en-US"/>
        </w:rPr>
        <w:t xml:space="preserve">here </w:t>
      </w:r>
      <w:r w:rsidRPr="007A6AC2">
        <w:rPr>
          <w:lang w:val="en-US"/>
        </w:rPr>
        <w:t xml:space="preserve">reinforces the idea that a benevolent liberal state could restructure its distribution of resources </w:t>
      </w:r>
      <w:r w:rsidRPr="006A4CA3">
        <w:rPr>
          <w:lang w:val="en-US"/>
        </w:rPr>
        <w:t>to include</w:t>
      </w:r>
      <w:r w:rsidRPr="007A6AC2">
        <w:rPr>
          <w:lang w:val="en-US"/>
        </w:rPr>
        <w:t xml:space="preserve"> those differentiated in this way.</w:t>
      </w:r>
      <w:r>
        <w:rPr>
          <w:rStyle w:val="EndnoteReference"/>
          <w:lang w:val="en-US"/>
        </w:rPr>
        <w:endnoteReference w:id="65"/>
      </w:r>
      <w:r>
        <w:rPr>
          <w:lang w:val="en-US"/>
        </w:rPr>
        <w:t xml:space="preserve"> But, this fails to account for the conditioning grounds of injustices, succumbing</w:t>
      </w:r>
      <w:r w:rsidRPr="00F20BA4">
        <w:rPr>
          <w:lang w:val="en-US"/>
        </w:rPr>
        <w:t xml:space="preserve"> to </w:t>
      </w:r>
      <w:r>
        <w:rPr>
          <w:lang w:val="en-US"/>
        </w:rPr>
        <w:t xml:space="preserve">the </w:t>
      </w:r>
      <w:r w:rsidRPr="00F20BA4">
        <w:rPr>
          <w:lang w:val="en-US"/>
        </w:rPr>
        <w:t xml:space="preserve">temptation </w:t>
      </w:r>
      <w:r>
        <w:rPr>
          <w:lang w:val="en-US"/>
        </w:rPr>
        <w:t>to think that we could</w:t>
      </w:r>
      <w:r w:rsidRPr="00F20BA4">
        <w:rPr>
          <w:lang w:val="en-US"/>
        </w:rPr>
        <w:t xml:space="preserve"> solve racial injustices through granting agency, or</w:t>
      </w:r>
      <w:r>
        <w:rPr>
          <w:lang w:val="en-US"/>
        </w:rPr>
        <w:t xml:space="preserve"> subjectivity, to a racialised ‘other’</w:t>
      </w:r>
      <w:r w:rsidRPr="00F20BA4">
        <w:rPr>
          <w:lang w:val="en-US"/>
        </w:rPr>
        <w:t xml:space="preserve"> through practices of integration or inclusion. </w:t>
      </w:r>
      <w:r>
        <w:t>This is to offer</w:t>
      </w:r>
      <w:r w:rsidRPr="00883508">
        <w:t xml:space="preserve"> minority groups a “space within liberalism”</w:t>
      </w:r>
      <w:r>
        <w:t>,</w:t>
      </w:r>
      <w:r>
        <w:rPr>
          <w:rStyle w:val="EndnoteReference"/>
        </w:rPr>
        <w:endnoteReference w:id="66"/>
      </w:r>
      <w:r w:rsidRPr="00883508">
        <w:t xml:space="preserve"> </w:t>
      </w:r>
      <w:r>
        <w:t>without accounting for the ways in which both</w:t>
      </w:r>
      <w:r w:rsidRPr="00883508">
        <w:t xml:space="preserve"> liberal</w:t>
      </w:r>
      <w:r>
        <w:t xml:space="preserve">ism and neoliberalism are </w:t>
      </w:r>
      <w:r w:rsidRPr="00883508">
        <w:t xml:space="preserve">constitutively bound up with </w:t>
      </w:r>
      <w:r>
        <w:t>raciali</w:t>
      </w:r>
      <w:r w:rsidR="007C131B">
        <w:t>s</w:t>
      </w:r>
      <w:r>
        <w:t>ed power.</w:t>
      </w:r>
      <w:r>
        <w:rPr>
          <w:rStyle w:val="EndnoteReference"/>
        </w:rPr>
        <w:endnoteReference w:id="67"/>
      </w:r>
      <w:r w:rsidRPr="00883508">
        <w:t xml:space="preserve"> </w:t>
      </w:r>
    </w:p>
    <w:p w14:paraId="6388995B" w14:textId="4E0AA5CD" w:rsidR="000F708C" w:rsidRDefault="000F708C" w:rsidP="000F708C">
      <w:pPr>
        <w:ind w:firstLine="720"/>
        <w:rPr>
          <w:lang w:val="en-US"/>
        </w:rPr>
      </w:pPr>
      <w:r>
        <w:rPr>
          <w:bCs/>
        </w:rPr>
        <w:t xml:space="preserve">Indeed, whilst taking race to be a naming device attached to given cultural differences engenders analysis of differential inclusion and disproportionate access to socio-political power, this could not explain how raced groups could be profitable as </w:t>
      </w:r>
      <w:r w:rsidRPr="004142D3">
        <w:t>“aberrant economic subjects in the very articulation of post racial claims of achieved equality”</w:t>
      </w:r>
      <w:r>
        <w:t>.</w:t>
      </w:r>
      <w:r>
        <w:rPr>
          <w:rStyle w:val="EndnoteReference"/>
        </w:rPr>
        <w:endnoteReference w:id="68"/>
      </w:r>
      <w:r>
        <w:rPr>
          <w:bCs/>
        </w:rPr>
        <w:t xml:space="preserve"> For example, </w:t>
      </w:r>
      <w:r>
        <w:t>the situation of crises of economic anxiety since 2008 in neoliberal discourses of anti-immigration and ‘scroungers’ serves to concretise the former as a problem of racialised others, even whilst those supposed to fall under those categories were disproportionately both targeted by predatory banking and affected by subsequent austerity policies.</w:t>
      </w:r>
      <w:r w:rsidRPr="00D047EA">
        <w:rPr>
          <w:rStyle w:val="EndnoteReference"/>
          <w:bCs/>
        </w:rPr>
        <w:endnoteReference w:id="69"/>
      </w:r>
      <w:r>
        <w:t xml:space="preserve"> Here, the reduction of raciality to cultural difference against a backdrop of race-neutral markets thus supports an analysis of raced bodies as problematic and deficient economic subjects, undergirded by normative structures of raciality that produce beings supposedly “without self-determination”,</w:t>
      </w:r>
      <w:r>
        <w:rPr>
          <w:rStyle w:val="EndnoteReference"/>
        </w:rPr>
        <w:endnoteReference w:id="70"/>
      </w:r>
      <w:r>
        <w:t xml:space="preserve"> and </w:t>
      </w:r>
      <w:r w:rsidRPr="005133DE">
        <w:t>“marked by mental traits that render them unable to inhabit the economic, legal, and moral positions unique to the modern subject”.</w:t>
      </w:r>
      <w:r w:rsidRPr="005133DE">
        <w:rPr>
          <w:rStyle w:val="EndnoteReference"/>
        </w:rPr>
        <w:endnoteReference w:id="71"/>
      </w:r>
      <w:r>
        <w:t xml:space="preserve"> </w:t>
      </w:r>
      <w:r>
        <w:rPr>
          <w:lang w:val="en-US"/>
        </w:rPr>
        <w:t xml:space="preserve">Thus, the </w:t>
      </w:r>
      <w:r w:rsidRPr="00A97E0D">
        <w:rPr>
          <w:lang w:val="en-US"/>
        </w:rPr>
        <w:t>problem of racial subjection</w:t>
      </w:r>
      <w:r>
        <w:rPr>
          <w:lang w:val="en-US"/>
        </w:rPr>
        <w:t>, such that neoliberal debt and poverty are asymmetrically felt by raciali</w:t>
      </w:r>
      <w:r w:rsidR="007C131B">
        <w:rPr>
          <w:lang w:val="en-US"/>
        </w:rPr>
        <w:t>s</w:t>
      </w:r>
      <w:r>
        <w:rPr>
          <w:lang w:val="en-US"/>
        </w:rPr>
        <w:t>ed groups,</w:t>
      </w:r>
      <w:r w:rsidRPr="00A97E0D">
        <w:rPr>
          <w:lang w:val="en-US"/>
        </w:rPr>
        <w:t xml:space="preserve"> </w:t>
      </w:r>
      <w:r>
        <w:rPr>
          <w:lang w:val="en-US"/>
        </w:rPr>
        <w:t xml:space="preserve">is presented as </w:t>
      </w:r>
      <w:r w:rsidRPr="00A97E0D">
        <w:rPr>
          <w:lang w:val="en-US"/>
        </w:rPr>
        <w:t>a failure of those subjected to wrest themselves from particularity</w:t>
      </w:r>
      <w:r>
        <w:rPr>
          <w:lang w:val="en-US"/>
        </w:rPr>
        <w:t>.</w:t>
      </w:r>
      <w:r>
        <w:rPr>
          <w:rStyle w:val="EndnoteReference"/>
          <w:lang w:val="en-US"/>
        </w:rPr>
        <w:endnoteReference w:id="72"/>
      </w:r>
      <w:r w:rsidRPr="00A97E0D">
        <w:rPr>
          <w:lang w:val="en-US"/>
        </w:rPr>
        <w:t xml:space="preserve"> </w:t>
      </w:r>
      <w:r>
        <w:rPr>
          <w:lang w:val="en-US"/>
        </w:rPr>
        <w:t>This structures a peaceful violence against a “people arrested in their evolution, impervious to reason, incapable of directing their own affairs”,</w:t>
      </w:r>
      <w:r>
        <w:rPr>
          <w:rStyle w:val="EndnoteReference"/>
          <w:lang w:val="en-US"/>
        </w:rPr>
        <w:endnoteReference w:id="73"/>
      </w:r>
      <w:r>
        <w:rPr>
          <w:lang w:val="en-US"/>
        </w:rPr>
        <w:t xml:space="preserve"> coupled with ongoing material and physical violence of internal borders and immigrant deportation targets. </w:t>
      </w:r>
    </w:p>
    <w:p w14:paraId="608B5386" w14:textId="2ECE0559" w:rsidR="002E794C" w:rsidRDefault="002E794C" w:rsidP="002E794C">
      <w:pPr>
        <w:ind w:firstLine="720"/>
      </w:pPr>
      <w:r>
        <w:t xml:space="preserve">On this view, </w:t>
      </w:r>
      <w:r w:rsidR="0023251F">
        <w:t>neoliberal</w:t>
      </w:r>
      <w:r>
        <w:t xml:space="preserve"> coloniality can be understood as</w:t>
      </w:r>
      <w:r w:rsidRPr="003D65EF">
        <w:t xml:space="preserve"> systemic</w:t>
      </w:r>
      <w:r>
        <w:t>ally structuring</w:t>
      </w:r>
      <w:r w:rsidRPr="003D65EF">
        <w:t xml:space="preserve"> the social world through a landscape of power that emerges through, and beyond, colonialism. This includes the enduring intersubjective constructions of race that were produced through supposedly objective European knowledge, and that constitute not only a subordinating relation between coloniser and the dominated, but also the “coloni</w:t>
      </w:r>
      <w:r w:rsidR="007C131B">
        <w:t>s</w:t>
      </w:r>
      <w:r w:rsidRPr="003D65EF">
        <w:t>ation of the imagination”</w:t>
      </w:r>
      <w:r>
        <w:t>.</w:t>
      </w:r>
      <w:r>
        <w:rPr>
          <w:rStyle w:val="EndnoteReference"/>
        </w:rPr>
        <w:endnoteReference w:id="74"/>
      </w:r>
      <w:r w:rsidRPr="003D65EF">
        <w:t xml:space="preserve"> Thus, coloniality “defines culture, labour, intersubjective relations, and knowledge production well beyond the strict limits of colonial administrations”</w:t>
      </w:r>
      <w:r>
        <w:t>.</w:t>
      </w:r>
      <w:r>
        <w:rPr>
          <w:rStyle w:val="EndnoteReference"/>
        </w:rPr>
        <w:endnoteReference w:id="75"/>
      </w:r>
      <w:r>
        <w:t xml:space="preserve"> Moreover,</w:t>
      </w:r>
      <w:r w:rsidRPr="003D65EF">
        <w:t xml:space="preserve"> peaceful violence is a </w:t>
      </w:r>
      <w:r w:rsidRPr="003D65EF">
        <w:lastRenderedPageBreak/>
        <w:t>substantive feature of</w:t>
      </w:r>
      <w:r>
        <w:t xml:space="preserve"> colonisation that is</w:t>
      </w:r>
      <w:r w:rsidRPr="003D65EF">
        <w:t xml:space="preserve"> </w:t>
      </w:r>
      <w:r w:rsidRPr="003D65EF">
        <w:rPr>
          <w:i/>
        </w:rPr>
        <w:t>internal</w:t>
      </w:r>
      <w:r w:rsidRPr="003D65EF">
        <w:t xml:space="preserve"> </w:t>
      </w:r>
      <w:r>
        <w:t>to states like the U.S. and UK.</w:t>
      </w:r>
      <w:r>
        <w:rPr>
          <w:rStyle w:val="EndnoteReference"/>
        </w:rPr>
        <w:endnoteReference w:id="76"/>
      </w:r>
      <w:r w:rsidRPr="003D65EF">
        <w:t xml:space="preserve"> </w:t>
      </w:r>
      <w:r>
        <w:t>As such, we can capture</w:t>
      </w:r>
      <w:r w:rsidRPr="003D65EF">
        <w:t xml:space="preserve"> the ways in which activ</w:t>
      </w:r>
      <w:r>
        <w:t>e and ongoing colonial power is, far from inimical to neoliberalism,</w:t>
      </w:r>
      <w:r w:rsidRPr="003D65EF">
        <w:t xml:space="preserve"> inextricable from </w:t>
      </w:r>
      <w:r>
        <w:t>it. That is to say, neoliberalism both thrives on, and is constituted by the “</w:t>
      </w:r>
      <w:r w:rsidRPr="00B54823">
        <w:t>racialised division of labour, wealth accumulation, property ownership, environmen</w:t>
      </w:r>
      <w:r>
        <w:t>tal degradation and global debt”,</w:t>
      </w:r>
      <w:r>
        <w:rPr>
          <w:rStyle w:val="EndnoteReference"/>
        </w:rPr>
        <w:endnoteReference w:id="77"/>
      </w:r>
      <w:r>
        <w:t xml:space="preserve"> together with its abjuration. </w:t>
      </w:r>
      <w:r w:rsidR="00D17909">
        <w:t>So, i</w:t>
      </w:r>
      <w:r w:rsidR="00D17909" w:rsidRPr="00CA3C44">
        <w:t xml:space="preserve">n continuity with histories of </w:t>
      </w:r>
      <w:r w:rsidR="00D17909">
        <w:t>Black</w:t>
      </w:r>
      <w:r w:rsidR="00D17909" w:rsidRPr="00CA3C44">
        <w:t xml:space="preserve"> violence,</w:t>
      </w:r>
      <w:r w:rsidR="00D17909">
        <w:t xml:space="preserve"> this gives ground to</w:t>
      </w:r>
      <w:r w:rsidR="00D17909" w:rsidRPr="00CA3C44">
        <w:rPr>
          <w:lang w:val="en-US"/>
        </w:rPr>
        <w:t xml:space="preserve"> understand</w:t>
      </w:r>
      <w:r w:rsidR="00D17909">
        <w:rPr>
          <w:lang w:val="en-US"/>
        </w:rPr>
        <w:t>ing</w:t>
      </w:r>
      <w:r w:rsidR="00D17909" w:rsidRPr="00CA3C44">
        <w:rPr>
          <w:lang w:val="en-US"/>
        </w:rPr>
        <w:t xml:space="preserve"> neoliberal coloniality as “perpetual war”</w:t>
      </w:r>
      <w:r w:rsidR="00D17909">
        <w:rPr>
          <w:lang w:val="en-US"/>
        </w:rPr>
        <w:t>,</w:t>
      </w:r>
      <w:r w:rsidR="00D17909">
        <w:rPr>
          <w:rStyle w:val="EndnoteReference"/>
          <w:lang w:val="en-US"/>
        </w:rPr>
        <w:endnoteReference w:id="78"/>
      </w:r>
      <w:r w:rsidR="00D17909">
        <w:rPr>
          <w:lang w:val="en-US"/>
        </w:rPr>
        <w:t xml:space="preserve"> </w:t>
      </w:r>
      <w:r w:rsidR="00D17909" w:rsidRPr="00CA3B82">
        <w:t>at the level, not only of bodies configured as “killable”,</w:t>
      </w:r>
      <w:r w:rsidR="00D17909" w:rsidRPr="00CA3B82">
        <w:rPr>
          <w:rStyle w:val="EndnoteReference"/>
        </w:rPr>
        <w:endnoteReference w:id="79"/>
      </w:r>
      <w:r w:rsidR="00D17909" w:rsidRPr="00CA3B82">
        <w:t xml:space="preserve"> </w:t>
      </w:r>
      <w:r w:rsidR="00D17909" w:rsidRPr="00CA3C44">
        <w:t>but also of</w:t>
      </w:r>
      <w:r w:rsidR="00D17909">
        <w:t xml:space="preserve"> broader </w:t>
      </w:r>
      <w:r w:rsidR="00D17909" w:rsidRPr="00CA3C44">
        <w:rPr>
          <w:bCs/>
        </w:rPr>
        <w:t>form</w:t>
      </w:r>
      <w:r w:rsidR="00D17909">
        <w:rPr>
          <w:bCs/>
        </w:rPr>
        <w:t>s of power that shape</w:t>
      </w:r>
      <w:r w:rsidR="00D17909" w:rsidRPr="00CA3C44">
        <w:rPr>
          <w:bCs/>
        </w:rPr>
        <w:t xml:space="preserve"> the public sphere and </w:t>
      </w:r>
      <w:r w:rsidR="00D17909">
        <w:rPr>
          <w:bCs/>
        </w:rPr>
        <w:t>are in turn shaped by it.</w:t>
      </w:r>
      <w:r w:rsidR="00D17909">
        <w:rPr>
          <w:rStyle w:val="EndnoteReference"/>
          <w:bCs/>
        </w:rPr>
        <w:endnoteReference w:id="80"/>
      </w:r>
      <w:r w:rsidR="00D17909">
        <w:rPr>
          <w:bCs/>
        </w:rPr>
        <w:t xml:space="preserve"> </w:t>
      </w:r>
      <w:r w:rsidR="00D17909">
        <w:t>And, significantly, the latter is both assisted and obfuscated by accounts defining neoliberalism as market rationality writ-large.</w:t>
      </w:r>
    </w:p>
    <w:p w14:paraId="2BD48DF5" w14:textId="7D5C865D" w:rsidR="003F05B4" w:rsidRPr="000650FA" w:rsidRDefault="003F05B4" w:rsidP="009109E8">
      <w:pPr>
        <w:ind w:firstLine="720"/>
        <w:rPr>
          <w:lang w:val="en-US"/>
        </w:rPr>
      </w:pPr>
      <w:r>
        <w:rPr>
          <w:lang w:val="en-US"/>
        </w:rPr>
        <w:t>That is, the normative structure of neoliberal coloniality is trac</w:t>
      </w:r>
      <w:r w:rsidR="00AA62B1">
        <w:rPr>
          <w:lang w:val="en-US"/>
        </w:rPr>
        <w:t>e</w:t>
      </w:r>
      <w:r>
        <w:rPr>
          <w:lang w:val="en-US"/>
        </w:rPr>
        <w:t>able through the coercion of entire populations raciali</w:t>
      </w:r>
      <w:r w:rsidR="007C131B">
        <w:rPr>
          <w:lang w:val="en-US"/>
        </w:rPr>
        <w:t>s</w:t>
      </w:r>
      <w:r>
        <w:rPr>
          <w:lang w:val="en-US"/>
        </w:rPr>
        <w:t xml:space="preserve">ed as failing to conform to the </w:t>
      </w:r>
      <w:r>
        <w:t>“</w:t>
      </w:r>
      <w:r w:rsidRPr="00993E10">
        <w:t xml:space="preserve">management of populations with the aim of cultivating </w:t>
      </w:r>
      <w:r>
        <w:t>[…]</w:t>
      </w:r>
      <w:r w:rsidRPr="00993E10">
        <w:t xml:space="preserve"> individualistic, competitive, acquisitive and entrepreneurial behaviour</w:t>
      </w:r>
      <w:r>
        <w:t>”.</w:t>
      </w:r>
      <w:r>
        <w:rPr>
          <w:rStyle w:val="EndnoteReference"/>
        </w:rPr>
        <w:endnoteReference w:id="81"/>
      </w:r>
      <w:r>
        <w:rPr>
          <w:lang w:val="en-US"/>
        </w:rPr>
        <w:t xml:space="preserve"> </w:t>
      </w:r>
      <w:r>
        <w:rPr>
          <w:bCs/>
        </w:rPr>
        <w:t>This rests upon the naturalisation of entrenched raciali</w:t>
      </w:r>
      <w:r w:rsidR="007C131B">
        <w:rPr>
          <w:bCs/>
        </w:rPr>
        <w:t>s</w:t>
      </w:r>
      <w:r>
        <w:rPr>
          <w:bCs/>
        </w:rPr>
        <w:t>ed power such that this sort of intervention is deliberate and robust in its management of behaviour to encourage commercialisation and competition amongst certain groups of people and corporations, whilst rolling back the traditionally socially democratic role of the state in welfare provision, medical aid, and labour standards.</w:t>
      </w:r>
      <w:r>
        <w:rPr>
          <w:rStyle w:val="EndnoteReference"/>
          <w:bCs/>
        </w:rPr>
        <w:endnoteReference w:id="82"/>
      </w:r>
      <w:r>
        <w:rPr>
          <w:bCs/>
        </w:rPr>
        <w:t xml:space="preserve"> </w:t>
      </w:r>
      <w:r>
        <w:rPr>
          <w:lang w:val="en-US"/>
        </w:rPr>
        <w:t>Take</w:t>
      </w:r>
      <w:r w:rsidRPr="00A97E0D">
        <w:rPr>
          <w:lang w:val="en-US"/>
        </w:rPr>
        <w:t>,</w:t>
      </w:r>
      <w:r>
        <w:rPr>
          <w:lang w:val="en-US"/>
        </w:rPr>
        <w:t xml:space="preserve"> for example,</w:t>
      </w:r>
      <w:r w:rsidRPr="00A97E0D">
        <w:rPr>
          <w:lang w:val="en-US"/>
        </w:rPr>
        <w:t xml:space="preserve"> t</w:t>
      </w:r>
      <w:r>
        <w:rPr>
          <w:bCs/>
        </w:rPr>
        <w:t>he assimilation of non-W</w:t>
      </w:r>
      <w:r w:rsidRPr="00A97E0D">
        <w:rPr>
          <w:bCs/>
        </w:rPr>
        <w:t>hite peoples as “honorary humans”</w:t>
      </w:r>
      <w:r>
        <w:rPr>
          <w:bCs/>
        </w:rPr>
        <w:t>,</w:t>
      </w:r>
      <w:r>
        <w:rPr>
          <w:rStyle w:val="EndnoteReference"/>
          <w:bCs/>
        </w:rPr>
        <w:endnoteReference w:id="83"/>
      </w:r>
      <w:r w:rsidRPr="00A97E0D">
        <w:rPr>
          <w:bCs/>
        </w:rPr>
        <w:t xml:space="preserve"> symbol</w:t>
      </w:r>
      <w:r>
        <w:rPr>
          <w:bCs/>
        </w:rPr>
        <w:t>ised in the figure of Obama as Black, yet postracial, president. This, coupled with a ‘hearts and minds’ strategy in which honorary humans are co-opted to distribute raciali</w:t>
      </w:r>
      <w:r w:rsidR="007C131B">
        <w:rPr>
          <w:bCs/>
        </w:rPr>
        <w:t>s</w:t>
      </w:r>
      <w:r>
        <w:rPr>
          <w:bCs/>
        </w:rPr>
        <w:t xml:space="preserve">ed power through communities, </w:t>
      </w:r>
      <w:r w:rsidR="00ED42E7">
        <w:rPr>
          <w:bCs/>
        </w:rPr>
        <w:t>further cemented</w:t>
      </w:r>
      <w:r w:rsidRPr="00A97E0D">
        <w:rPr>
          <w:bCs/>
        </w:rPr>
        <w:t xml:space="preserve"> the expansion of the prison-industrial system, raciali</w:t>
      </w:r>
      <w:r w:rsidR="007C131B">
        <w:rPr>
          <w:bCs/>
        </w:rPr>
        <w:t>s</w:t>
      </w:r>
      <w:r w:rsidRPr="00A97E0D">
        <w:rPr>
          <w:bCs/>
        </w:rPr>
        <w:t>ed poverty, and joblessness that exemplifies the forcible prosc</w:t>
      </w:r>
      <w:r>
        <w:rPr>
          <w:bCs/>
        </w:rPr>
        <w:t>ription of the majority of racialised people</w:t>
      </w:r>
      <w:r w:rsidRPr="00A97E0D">
        <w:rPr>
          <w:bCs/>
        </w:rPr>
        <w:t xml:space="preserve"> from power</w:t>
      </w:r>
      <w:r>
        <w:rPr>
          <w:bCs/>
        </w:rPr>
        <w:t>.</w:t>
      </w:r>
      <w:r>
        <w:rPr>
          <w:rStyle w:val="EndnoteReference"/>
          <w:bCs/>
        </w:rPr>
        <w:endnoteReference w:id="84"/>
      </w:r>
      <w:r w:rsidRPr="00A97E0D">
        <w:rPr>
          <w:bCs/>
        </w:rPr>
        <w:t xml:space="preserve"> </w:t>
      </w:r>
      <w:r>
        <w:t>T</w:t>
      </w:r>
      <w:r w:rsidRPr="001E4174">
        <w:rPr>
          <w:bCs/>
        </w:rPr>
        <w:t xml:space="preserve">he systemic </w:t>
      </w:r>
      <w:r w:rsidRPr="001E4174">
        <w:rPr>
          <w:bCs/>
          <w:i/>
        </w:rPr>
        <w:t>production</w:t>
      </w:r>
      <w:r w:rsidRPr="001E4174">
        <w:rPr>
          <w:bCs/>
        </w:rPr>
        <w:t xml:space="preserve"> of </w:t>
      </w:r>
      <w:r>
        <w:rPr>
          <w:bCs/>
        </w:rPr>
        <w:t>Black</w:t>
      </w:r>
      <w:r w:rsidRPr="001E4174">
        <w:rPr>
          <w:bCs/>
        </w:rPr>
        <w:t xml:space="preserve"> American poverty, incarceration, and joblessness is, under these conditions, taken as proof of undeservingness, so recursively entrenching norms of </w:t>
      </w:r>
      <w:r w:rsidRPr="00DC5D79">
        <w:rPr>
          <w:bCs/>
          <w:i/>
        </w:rPr>
        <w:t>both</w:t>
      </w:r>
      <w:r>
        <w:rPr>
          <w:bCs/>
        </w:rPr>
        <w:t xml:space="preserve"> </w:t>
      </w:r>
      <w:r w:rsidRPr="00DC5D79">
        <w:rPr>
          <w:bCs/>
        </w:rPr>
        <w:t>individual</w:t>
      </w:r>
      <w:r w:rsidRPr="001E4174">
        <w:rPr>
          <w:bCs/>
        </w:rPr>
        <w:t xml:space="preserve"> responsibi</w:t>
      </w:r>
      <w:r>
        <w:rPr>
          <w:bCs/>
        </w:rPr>
        <w:t>lity and anti-Black stereotypes</w:t>
      </w:r>
      <w:r>
        <w:t>.</w:t>
      </w:r>
      <w:r>
        <w:rPr>
          <w:rStyle w:val="EndnoteReference"/>
        </w:rPr>
        <w:endnoteReference w:id="85"/>
      </w:r>
    </w:p>
    <w:p w14:paraId="52E1E134" w14:textId="4E3200DA" w:rsidR="00094ABB" w:rsidRDefault="003F05B4" w:rsidP="00BC2292">
      <w:pPr>
        <w:ind w:firstLine="720"/>
        <w:rPr>
          <w:bCs/>
        </w:rPr>
      </w:pPr>
      <w:r>
        <w:t xml:space="preserve">This is antithetical to critical analyses of neoliberalism which argue that the capacities of competitive economics have become </w:t>
      </w:r>
      <w:r w:rsidRPr="00B14E75">
        <w:rPr>
          <w:bCs/>
        </w:rPr>
        <w:t>embedded into our ordinary beliefs and practices,</w:t>
      </w:r>
      <w:r>
        <w:rPr>
          <w:bCs/>
        </w:rPr>
        <w:t xml:space="preserve"> so</w:t>
      </w:r>
      <w:r w:rsidRPr="00B14E75">
        <w:rPr>
          <w:bCs/>
          <w:lang w:val="en-US"/>
        </w:rPr>
        <w:t xml:space="preserve"> “</w:t>
      </w:r>
      <w:r>
        <w:rPr>
          <w:bCs/>
          <w:lang w:val="en-US"/>
        </w:rPr>
        <w:t xml:space="preserve">[producing] </w:t>
      </w:r>
      <w:r w:rsidRPr="00B14E75">
        <w:rPr>
          <w:bCs/>
          <w:lang w:val="en-US"/>
        </w:rPr>
        <w:t>subjects, forms of citizenship and behavior, and a new organi</w:t>
      </w:r>
      <w:r w:rsidR="007C131B">
        <w:rPr>
          <w:bCs/>
          <w:lang w:val="en-US"/>
        </w:rPr>
        <w:t>s</w:t>
      </w:r>
      <w:r w:rsidRPr="00B14E75">
        <w:rPr>
          <w:bCs/>
          <w:lang w:val="en-US"/>
        </w:rPr>
        <w:t>ation of t</w:t>
      </w:r>
      <w:r>
        <w:rPr>
          <w:bCs/>
          <w:lang w:val="en-US"/>
        </w:rPr>
        <w:t>he social”.</w:t>
      </w:r>
      <w:r w:rsidR="00F417BB">
        <w:rPr>
          <w:rStyle w:val="EndnoteReference"/>
          <w:bCs/>
          <w:lang w:val="en-US"/>
        </w:rPr>
        <w:endnoteReference w:id="86"/>
      </w:r>
      <w:r>
        <w:rPr>
          <w:bCs/>
          <w:lang w:val="en-US"/>
        </w:rPr>
        <w:t xml:space="preserve"> </w:t>
      </w:r>
      <w:r w:rsidRPr="00B14E75">
        <w:rPr>
          <w:bCs/>
        </w:rPr>
        <w:t xml:space="preserve">In other words, </w:t>
      </w:r>
      <w:r w:rsidRPr="00B14E75">
        <w:rPr>
          <w:bCs/>
          <w:lang w:val="en-US"/>
        </w:rPr>
        <w:t>neoliberalism is a “dominant political rationality that moves to and from the management of the state to the inner workings of the subject, normatively constructing and interpellating indivi</w:t>
      </w:r>
      <w:r w:rsidR="00F417BB">
        <w:rPr>
          <w:bCs/>
          <w:lang w:val="en-US"/>
        </w:rPr>
        <w:t>duals as entrepreneurial actors</w:t>
      </w:r>
      <w:r w:rsidRPr="00B14E75">
        <w:rPr>
          <w:bCs/>
          <w:lang w:val="en-US"/>
        </w:rPr>
        <w:t>”</w:t>
      </w:r>
      <w:r w:rsidR="00F417BB">
        <w:rPr>
          <w:bCs/>
          <w:lang w:val="en-US"/>
        </w:rPr>
        <w:t>,</w:t>
      </w:r>
      <w:r w:rsidR="00BD0CEA">
        <w:rPr>
          <w:rStyle w:val="EndnoteReference"/>
          <w:bCs/>
          <w:lang w:val="en-US"/>
        </w:rPr>
        <w:endnoteReference w:id="87"/>
      </w:r>
      <w:r w:rsidR="00BD0CEA">
        <w:rPr>
          <w:bCs/>
          <w:lang w:val="en-US"/>
        </w:rPr>
        <w:t xml:space="preserve"> </w:t>
      </w:r>
      <w:r w:rsidRPr="00B14E75">
        <w:rPr>
          <w:bCs/>
          <w:lang w:val="en-US"/>
        </w:rPr>
        <w:t xml:space="preserve">in the image of </w:t>
      </w:r>
      <w:r w:rsidRPr="00B14E75">
        <w:rPr>
          <w:bCs/>
        </w:rPr>
        <w:t>“h</w:t>
      </w:r>
      <w:r w:rsidR="00C320A9">
        <w:rPr>
          <w:bCs/>
        </w:rPr>
        <w:t xml:space="preserve">omo </w:t>
      </w:r>
      <w:r w:rsidRPr="00B14E75">
        <w:rPr>
          <w:bCs/>
        </w:rPr>
        <w:t>economicus”.</w:t>
      </w:r>
      <w:r w:rsidRPr="00B14E75">
        <w:rPr>
          <w:bCs/>
          <w:vertAlign w:val="superscript"/>
        </w:rPr>
        <w:endnoteReference w:id="88"/>
      </w:r>
      <w:r>
        <w:rPr>
          <w:bCs/>
        </w:rPr>
        <w:t xml:space="preserve"> </w:t>
      </w:r>
      <w:r w:rsidR="00BC2292">
        <w:rPr>
          <w:bCs/>
        </w:rPr>
        <w:t>Moreover, it is typically thought that</w:t>
      </w:r>
      <w:r w:rsidR="00094ABB">
        <w:rPr>
          <w:bCs/>
        </w:rPr>
        <w:t xml:space="preserve"> </w:t>
      </w:r>
      <w:r w:rsidR="00094ABB" w:rsidRPr="00CA2A4E">
        <w:rPr>
          <w:bCs/>
        </w:rPr>
        <w:t>“marketi</w:t>
      </w:r>
      <w:r w:rsidR="007C131B">
        <w:rPr>
          <w:bCs/>
        </w:rPr>
        <w:t>s</w:t>
      </w:r>
      <w:r w:rsidR="00094ABB" w:rsidRPr="00CA2A4E">
        <w:rPr>
          <w:bCs/>
        </w:rPr>
        <w:t>ation entails a categoric delegitimi</w:t>
      </w:r>
      <w:r w:rsidR="007C131B">
        <w:rPr>
          <w:bCs/>
        </w:rPr>
        <w:t>s</w:t>
      </w:r>
      <w:r w:rsidR="00094ABB" w:rsidRPr="00CA2A4E">
        <w:rPr>
          <w:bCs/>
        </w:rPr>
        <w:t xml:space="preserve">ation of </w:t>
      </w:r>
      <w:r w:rsidR="00094ABB" w:rsidRPr="00CA2A4E">
        <w:rPr>
          <w:bCs/>
        </w:rPr>
        <w:lastRenderedPageBreak/>
        <w:t>distinctions”</w:t>
      </w:r>
      <w:r w:rsidR="00094ABB">
        <w:rPr>
          <w:bCs/>
        </w:rPr>
        <w:t>,</w:t>
      </w:r>
      <w:r w:rsidR="00094ABB" w:rsidRPr="00CA2A4E">
        <w:rPr>
          <w:bCs/>
          <w:vertAlign w:val="superscript"/>
        </w:rPr>
        <w:endnoteReference w:id="89"/>
      </w:r>
      <w:r w:rsidR="00094ABB">
        <w:rPr>
          <w:bCs/>
        </w:rPr>
        <w:t xml:space="preserve"> and that neoliberalism “</w:t>
      </w:r>
      <w:r w:rsidR="00094ABB" w:rsidRPr="00CA2A4E">
        <w:rPr>
          <w:bCs/>
        </w:rPr>
        <w:t>was not inherently ethnonationalist, authoritarian, or plutocratic”.</w:t>
      </w:r>
      <w:r w:rsidR="00094ABB" w:rsidRPr="00CA2A4E">
        <w:rPr>
          <w:bCs/>
          <w:vertAlign w:val="superscript"/>
        </w:rPr>
        <w:endnoteReference w:id="90"/>
      </w:r>
    </w:p>
    <w:p w14:paraId="4DF70FF9" w14:textId="20F7BEFA" w:rsidR="007735FC" w:rsidRDefault="003F05B4" w:rsidP="007A63B5">
      <w:pPr>
        <w:ind w:firstLine="720"/>
      </w:pPr>
      <w:r>
        <w:rPr>
          <w:bCs/>
        </w:rPr>
        <w:t>In stark cont</w:t>
      </w:r>
      <w:r w:rsidR="00F20CB6">
        <w:rPr>
          <w:bCs/>
        </w:rPr>
        <w:t>r</w:t>
      </w:r>
      <w:r>
        <w:rPr>
          <w:bCs/>
        </w:rPr>
        <w:t xml:space="preserve">ast, the analysis of material norms allows us to account for the </w:t>
      </w:r>
      <w:r w:rsidRPr="00EE022A">
        <w:rPr>
          <w:bCs/>
        </w:rPr>
        <w:t xml:space="preserve">for the </w:t>
      </w:r>
      <w:r w:rsidRPr="00EE022A">
        <w:rPr>
          <w:bCs/>
          <w:i/>
        </w:rPr>
        <w:t>constructive</w:t>
      </w:r>
      <w:r w:rsidRPr="00EE022A">
        <w:rPr>
          <w:bCs/>
        </w:rPr>
        <w:t xml:space="preserve"> power of normative structures whose entrenched raciality is </w:t>
      </w:r>
      <w:r w:rsidRPr="002F1402">
        <w:rPr>
          <w:bCs/>
          <w:i/>
        </w:rPr>
        <w:t>productive</w:t>
      </w:r>
      <w:r w:rsidRPr="00EE022A">
        <w:rPr>
          <w:bCs/>
        </w:rPr>
        <w:t xml:space="preserve"> of the subject proper of neoliberal economics and politics</w:t>
      </w:r>
      <w:r>
        <w:rPr>
          <w:bCs/>
        </w:rPr>
        <w:t xml:space="preserve">, required even for </w:t>
      </w:r>
      <w:r w:rsidR="00C320A9">
        <w:rPr>
          <w:bCs/>
        </w:rPr>
        <w:t xml:space="preserve">homo </w:t>
      </w:r>
      <w:r w:rsidRPr="00B14E75">
        <w:rPr>
          <w:bCs/>
        </w:rPr>
        <w:t>economicus</w:t>
      </w:r>
      <w:r>
        <w:rPr>
          <w:bCs/>
        </w:rPr>
        <w:t xml:space="preserve"> to function</w:t>
      </w:r>
      <w:r w:rsidRPr="00EE022A">
        <w:rPr>
          <w:bCs/>
        </w:rPr>
        <w:t xml:space="preserve">. </w:t>
      </w:r>
      <w:r>
        <w:rPr>
          <w:bCs/>
        </w:rPr>
        <w:t xml:space="preserve">Even explaining the coherence of discourses of self-management and individual responsibility, together with the productive racialisation and violence characteristic of neoliberal coloniality, requires an account of the underlying normative structures of raciality that produces subjects supposed to lie outside of the economies of neoliberalism whilst </w:t>
      </w:r>
      <w:r w:rsidR="00A03F46">
        <w:rPr>
          <w:bCs/>
        </w:rPr>
        <w:t xml:space="preserve">being </w:t>
      </w:r>
      <w:r>
        <w:rPr>
          <w:bCs/>
        </w:rPr>
        <w:t xml:space="preserve">constitutively required for it to function, as </w:t>
      </w:r>
      <w:r>
        <w:t xml:space="preserve">“raciality functions </w:t>
      </w:r>
      <w:r w:rsidRPr="000C69F8">
        <w:t>among the conditions of possibility for articulating the proper subject of the Political</w:t>
      </w:r>
      <w:r>
        <w:t>”.</w:t>
      </w:r>
      <w:r>
        <w:rPr>
          <w:rStyle w:val="EndnoteReference"/>
        </w:rPr>
        <w:endnoteReference w:id="91"/>
      </w:r>
    </w:p>
    <w:p w14:paraId="1456B371" w14:textId="6DE60844" w:rsidR="003F05B4" w:rsidRPr="00512CDC" w:rsidRDefault="003F05B4" w:rsidP="00512CDC">
      <w:pPr>
        <w:ind w:firstLine="720"/>
        <w:rPr>
          <w:bCs/>
        </w:rPr>
      </w:pPr>
      <w:r>
        <w:rPr>
          <w:bCs/>
        </w:rPr>
        <w:t xml:space="preserve">The supposed razing to the ground of differential societal organisation through a reduction to economic labour is situated in the context of histories of empire and commonwealth, and the ongoing accrual of wealth through violent colonisation, whether explicated in terms of protectionism against fanatical incursion, or protectionism of international policy competition </w:t>
      </w:r>
      <w:r w:rsidRPr="00F60B9F">
        <w:rPr>
          <w:bCs/>
        </w:rPr>
        <w:t xml:space="preserve">and </w:t>
      </w:r>
      <w:r>
        <w:rPr>
          <w:bCs/>
        </w:rPr>
        <w:t>the “expansive logic of capital</w:t>
      </w:r>
      <w:r w:rsidRPr="00F60B9F">
        <w:rPr>
          <w:bCs/>
        </w:rPr>
        <w:t>”</w:t>
      </w:r>
      <w:r>
        <w:rPr>
          <w:bCs/>
        </w:rPr>
        <w:t>.</w:t>
      </w:r>
      <w:r>
        <w:rPr>
          <w:rStyle w:val="EndnoteReference"/>
          <w:bCs/>
        </w:rPr>
        <w:endnoteReference w:id="92"/>
      </w:r>
      <w:r>
        <w:rPr>
          <w:bCs/>
        </w:rPr>
        <w:t xml:space="preserve"> Moreover, whilst </w:t>
      </w:r>
      <w:r w:rsidRPr="001E0D96">
        <w:t>racial</w:t>
      </w:r>
      <w:r>
        <w:t>ised power</w:t>
      </w:r>
      <w:r w:rsidRPr="001E0D96">
        <w:t xml:space="preserve"> </w:t>
      </w:r>
      <w:r>
        <w:t xml:space="preserve">is </w:t>
      </w:r>
      <w:r w:rsidRPr="001E0D96">
        <w:t>modula</w:t>
      </w:r>
      <w:r>
        <w:t xml:space="preserve">ted through </w:t>
      </w:r>
      <w:r w:rsidRPr="001E0D96">
        <w:t>“global security architectures”</w:t>
      </w:r>
      <w:r>
        <w:t>,</w:t>
      </w:r>
      <w:r w:rsidRPr="001E0D96">
        <w:rPr>
          <w:rStyle w:val="EndnoteReference"/>
        </w:rPr>
        <w:endnoteReference w:id="93"/>
      </w:r>
      <w:r w:rsidRPr="001E0D96">
        <w:t xml:space="preserve"> </w:t>
      </w:r>
      <w:r>
        <w:t xml:space="preserve">across </w:t>
      </w:r>
      <w:r w:rsidRPr="001E4174">
        <w:t>relatively illiberal forms of neoliberalism (Reagan, Thatcher), to its liberal façade (Clinton, Blair)</w:t>
      </w:r>
      <w:r>
        <w:t xml:space="preserve">, it is </w:t>
      </w:r>
      <w:r>
        <w:rPr>
          <w:bCs/>
        </w:rPr>
        <w:t xml:space="preserve">fundamentally built upon governance and reproduction of disproportionate access to labour markets, mobility, and access to resources. Against a mythic level playing-field, neoliberalism has shaped landscapes of power against any political actor that would attempt to rectify extant material and normative inequality. </w:t>
      </w:r>
      <w:r>
        <w:t>Far from inimical to racial stratification, coloniality has</w:t>
      </w:r>
      <w:r w:rsidRPr="00883508">
        <w:t xml:space="preserve"> simply </w:t>
      </w:r>
      <w:r>
        <w:t xml:space="preserve">been </w:t>
      </w:r>
      <w:r w:rsidRPr="00883508">
        <w:t>recalibrated for a specific set of neoliberal values against which differences may be measured, and inclusivity meted out</w:t>
      </w:r>
      <w:r>
        <w:t>.</w:t>
      </w:r>
      <w:r>
        <w:rPr>
          <w:rStyle w:val="EndnoteReference"/>
        </w:rPr>
        <w:endnoteReference w:id="94"/>
      </w:r>
      <w:r>
        <w:t xml:space="preserve"> </w:t>
      </w:r>
    </w:p>
    <w:p w14:paraId="48C95EE5" w14:textId="77777777" w:rsidR="009C1162" w:rsidRPr="00961004" w:rsidRDefault="009C1162" w:rsidP="003E73A6">
      <w:pPr>
        <w:rPr>
          <w:bCs/>
        </w:rPr>
      </w:pPr>
    </w:p>
    <w:p w14:paraId="44123F97" w14:textId="307C0C02" w:rsidR="00E35539" w:rsidRPr="009F3B53" w:rsidRDefault="009F3B53" w:rsidP="009F3B53">
      <w:pPr>
        <w:rPr>
          <w:b/>
        </w:rPr>
      </w:pPr>
      <w:r>
        <w:rPr>
          <w:b/>
        </w:rPr>
        <w:t xml:space="preserve">5. </w:t>
      </w:r>
      <w:r w:rsidR="00A57502">
        <w:rPr>
          <w:b/>
        </w:rPr>
        <w:t xml:space="preserve">The </w:t>
      </w:r>
      <w:r w:rsidR="009E0F8A">
        <w:rPr>
          <w:b/>
        </w:rPr>
        <w:t xml:space="preserve">weakness of strength </w:t>
      </w:r>
      <w:r w:rsidR="00A57502">
        <w:rPr>
          <w:b/>
        </w:rPr>
        <w:t xml:space="preserve"> </w:t>
      </w:r>
    </w:p>
    <w:p w14:paraId="6459CC33" w14:textId="796E7156" w:rsidR="00E51D28" w:rsidRPr="00E51D28" w:rsidRDefault="00265281" w:rsidP="00E51D28">
      <w:pPr>
        <w:rPr>
          <w:bCs/>
        </w:rPr>
      </w:pPr>
      <w:r>
        <w:rPr>
          <w:bCs/>
        </w:rPr>
        <w:t>We are left with two major theses. The first</w:t>
      </w:r>
      <w:r w:rsidR="00E51D28" w:rsidRPr="00E51D28">
        <w:rPr>
          <w:bCs/>
        </w:rPr>
        <w:t xml:space="preserve"> is that the seeming strength of recent raciali</w:t>
      </w:r>
      <w:r w:rsidR="007C131B">
        <w:rPr>
          <w:bCs/>
        </w:rPr>
        <w:t>s</w:t>
      </w:r>
      <w:r w:rsidR="00E51D28" w:rsidRPr="00E51D28">
        <w:rPr>
          <w:bCs/>
        </w:rPr>
        <w:t xml:space="preserve">ed violence and nationalist discourse should not be understood as antithetical to neoliberalism, since racialised power and stratification structures neoliberal worlds. The second emerges from a hypothesis </w:t>
      </w:r>
      <w:r w:rsidR="0034747D">
        <w:rPr>
          <w:bCs/>
        </w:rPr>
        <w:t>suggested by our analysis:</w:t>
      </w:r>
      <w:r w:rsidR="00E51D28" w:rsidRPr="00E51D28">
        <w:rPr>
          <w:bCs/>
        </w:rPr>
        <w:t xml:space="preserve"> whenever there are mechanisms of attunement holding together structures of complex and dynamic power, if these become weakened, then at those points of weakness, sanctions, punitive measures, dissonance, and violence will all become strengthened in favour of maintaining extant power. We would expect to see highly weaponised discursive manoeuvres in attempt to reattune our material practices through sanctions directed </w:t>
      </w:r>
      <w:r w:rsidR="00E51D28" w:rsidRPr="00E51D28">
        <w:rPr>
          <w:bCs/>
        </w:rPr>
        <w:lastRenderedPageBreak/>
        <w:t xml:space="preserve">towards supporting status quo power. </w:t>
      </w:r>
      <w:r w:rsidR="00937019">
        <w:rPr>
          <w:bCs/>
        </w:rPr>
        <w:t>Take</w:t>
      </w:r>
      <w:r w:rsidR="00E51D28" w:rsidRPr="00E51D28">
        <w:rPr>
          <w:bCs/>
        </w:rPr>
        <w:t xml:space="preserve">, for example, Steve Bannon’s proclamation: </w:t>
      </w:r>
      <w:r w:rsidR="005C249C" w:rsidRPr="00E3447E">
        <w:t>“You argue for sovereignty and they call you a nativist. You argue for your freedom and they call you a xenophobe. You argue for your country and they call you a racist. But the days of that smear are over. Let them call you xenophobes, let them call you nativists. Wear it like a badge of</w:t>
      </w:r>
      <w:r w:rsidR="005C249C">
        <w:t xml:space="preserve"> honor”</w:t>
      </w:r>
      <w:r w:rsidR="00E51D28" w:rsidRPr="00E51D28">
        <w:rPr>
          <w:bCs/>
        </w:rPr>
        <w:t>.</w:t>
      </w:r>
      <w:r w:rsidR="00710C98">
        <w:rPr>
          <w:rStyle w:val="EndnoteReference"/>
          <w:bCs/>
        </w:rPr>
        <w:endnoteReference w:id="95"/>
      </w:r>
      <w:r w:rsidR="00E51D28" w:rsidRPr="00E51D28">
        <w:rPr>
          <w:bCs/>
        </w:rPr>
        <w:t xml:space="preserve"> We would also expect </w:t>
      </w:r>
      <w:r w:rsidR="002D3584">
        <w:rPr>
          <w:bCs/>
        </w:rPr>
        <w:t xml:space="preserve">to see </w:t>
      </w:r>
      <w:r w:rsidR="00E51D28" w:rsidRPr="00E51D28">
        <w:rPr>
          <w:bCs/>
        </w:rPr>
        <w:t xml:space="preserve">explicitly endorsed violence, </w:t>
      </w:r>
      <w:r w:rsidR="002356B1">
        <w:rPr>
          <w:bCs/>
        </w:rPr>
        <w:t>such as the U.S.</w:t>
      </w:r>
      <w:r w:rsidR="00E51D28" w:rsidRPr="00E51D28">
        <w:rPr>
          <w:bCs/>
        </w:rPr>
        <w:t xml:space="preserve"> </w:t>
      </w:r>
      <w:r w:rsidR="00837F57">
        <w:rPr>
          <w:bCs/>
        </w:rPr>
        <w:t>‘</w:t>
      </w:r>
      <w:r w:rsidR="00E51D28" w:rsidRPr="00E51D28">
        <w:rPr>
          <w:bCs/>
        </w:rPr>
        <w:t>Muslim ban</w:t>
      </w:r>
      <w:r w:rsidR="00837F57">
        <w:rPr>
          <w:bCs/>
        </w:rPr>
        <w:t>’</w:t>
      </w:r>
      <w:r w:rsidR="00AD0C83">
        <w:rPr>
          <w:bCs/>
        </w:rPr>
        <w:t>, Yarl’s wood, violent anti-immigration policing, and</w:t>
      </w:r>
      <w:r w:rsidR="00E51D28" w:rsidRPr="00E51D28">
        <w:rPr>
          <w:bCs/>
        </w:rPr>
        <w:t xml:space="preserve"> </w:t>
      </w:r>
      <w:r w:rsidR="0038244A">
        <w:rPr>
          <w:bCs/>
        </w:rPr>
        <w:t xml:space="preserve">the fire at </w:t>
      </w:r>
      <w:r w:rsidR="00E51D28" w:rsidRPr="00E51D28">
        <w:rPr>
          <w:bCs/>
        </w:rPr>
        <w:t>Grenfell tower. What this tells us is that the ability of neoliberal coloniality to maintain power is weak, so its normative forms of power have become explicit, with sanctions enforced in attempt to maintain the strategic assertion of a weakened hierarchy and structured forms of injustice. By emphasising the work of social interests and stratifications underlying the Trump and Brexit votes, we can see how both project virulent racism onto the figure of the white working class as a constructive device that shifts normative support for raciali</w:t>
      </w:r>
      <w:r w:rsidR="007C131B">
        <w:rPr>
          <w:bCs/>
        </w:rPr>
        <w:t>s</w:t>
      </w:r>
      <w:r w:rsidR="00E51D28" w:rsidRPr="00E51D28">
        <w:rPr>
          <w:bCs/>
        </w:rPr>
        <w:t>ed expression more generally. So, whilst endemic to neoliberal coloniality, where raciali</w:t>
      </w:r>
      <w:r w:rsidR="007C131B">
        <w:rPr>
          <w:bCs/>
        </w:rPr>
        <w:t>s</w:t>
      </w:r>
      <w:r w:rsidR="00E51D28" w:rsidRPr="00E51D28">
        <w:rPr>
          <w:bCs/>
        </w:rPr>
        <w:t xml:space="preserve">ed fears, distancing, and contempt </w:t>
      </w:r>
      <w:r w:rsidR="00F731D7">
        <w:rPr>
          <w:bCs/>
        </w:rPr>
        <w:t>were left implicit</w:t>
      </w:r>
      <w:r w:rsidR="00E51D28" w:rsidRPr="00E51D28">
        <w:rPr>
          <w:bCs/>
        </w:rPr>
        <w:t>, normative structures increasingly support explicit forms of raciali</w:t>
      </w:r>
      <w:r w:rsidR="007C131B">
        <w:rPr>
          <w:bCs/>
        </w:rPr>
        <w:t>s</w:t>
      </w:r>
      <w:r w:rsidR="00E51D28" w:rsidRPr="00E51D28">
        <w:rPr>
          <w:bCs/>
        </w:rPr>
        <w:t xml:space="preserve">ed discourses around white resentment and supposed oppression. In this sense, Brexit, Trump, and rise of Alt-Right, should be understood not as signifying the strength of a political movement so much as the weakness of the power of centrist political classes, and </w:t>
      </w:r>
      <w:r w:rsidR="00AB5AB4">
        <w:rPr>
          <w:bCs/>
        </w:rPr>
        <w:t xml:space="preserve">of </w:t>
      </w:r>
      <w:r w:rsidR="00E51D28" w:rsidRPr="00E51D28">
        <w:rPr>
          <w:bCs/>
        </w:rPr>
        <w:t xml:space="preserve">white middle income power more generally. </w:t>
      </w:r>
    </w:p>
    <w:p w14:paraId="4FE41413" w14:textId="7FE77E79" w:rsidR="004D41A1" w:rsidRPr="00E436EB" w:rsidRDefault="009E0A46" w:rsidP="009E0A46">
      <w:pPr>
        <w:ind w:firstLine="720"/>
        <w:rPr>
          <w:bCs/>
        </w:rPr>
      </w:pPr>
      <w:r>
        <w:t xml:space="preserve">Yet, </w:t>
      </w:r>
      <w:r>
        <w:rPr>
          <w:bCs/>
        </w:rPr>
        <w:t>a</w:t>
      </w:r>
      <w:r w:rsidR="00EF31EA" w:rsidRPr="00EF31EA">
        <w:rPr>
          <w:bCs/>
        </w:rPr>
        <w:t xml:space="preserve">ccording to widespread analysis of </w:t>
      </w:r>
      <w:r w:rsidR="00A942FB">
        <w:rPr>
          <w:bCs/>
        </w:rPr>
        <w:t>these events</w:t>
      </w:r>
      <w:r w:rsidR="00EF31EA" w:rsidRPr="00EF31EA">
        <w:rPr>
          <w:bCs/>
        </w:rPr>
        <w:t>, we are witnessing a backlash of a “left behind” white working class against liberal political classes.</w:t>
      </w:r>
      <w:r w:rsidR="00EE6B09">
        <w:rPr>
          <w:rStyle w:val="EndnoteReference"/>
          <w:bCs/>
        </w:rPr>
        <w:endnoteReference w:id="96"/>
      </w:r>
      <w:r w:rsidR="00EF31EA" w:rsidRPr="00EF31EA">
        <w:rPr>
          <w:bCs/>
        </w:rPr>
        <w:t xml:space="preserve"> Understood as indicative of wider social attitudes to cosmopolitan cities and a patriotic nostalg</w:t>
      </w:r>
      <w:r w:rsidR="00F07E9D">
        <w:rPr>
          <w:bCs/>
        </w:rPr>
        <w:t>ia for an industrial past, this has</w:t>
      </w:r>
      <w:r w:rsidR="00EF31EA" w:rsidRPr="00EF31EA">
        <w:rPr>
          <w:bCs/>
        </w:rPr>
        <w:t xml:space="preserve"> focused politics around economic causes and anxieties both endemic to decades of neoliberal policy, and exacerbated by austerity measures since the 2008 crash.</w:t>
      </w:r>
      <w:r w:rsidR="00E436EB">
        <w:rPr>
          <w:bCs/>
        </w:rPr>
        <w:t xml:space="preserve"> </w:t>
      </w:r>
      <w:r w:rsidR="00A63BCA">
        <w:t>L</w:t>
      </w:r>
      <w:r w:rsidR="004D41A1">
        <w:t>eft movements both external and internal to state governance have rushed towards unity of the ‘many’ or the ‘99%’ against financial elites, to the detriment of racial injustices: from the denunciation of Black activism within the Occupy movement;</w:t>
      </w:r>
      <w:r w:rsidR="004D41A1">
        <w:rPr>
          <w:rStyle w:val="EndnoteReference"/>
        </w:rPr>
        <w:endnoteReference w:id="97"/>
      </w:r>
      <w:r w:rsidR="004D41A1">
        <w:t xml:space="preserve"> through the struggle to consider racial inequality outside of class reduction in the Sanders campaign;</w:t>
      </w:r>
      <w:r w:rsidR="004D41A1" w:rsidRPr="004746C9">
        <w:rPr>
          <w:rStyle w:val="EndnoteReference"/>
        </w:rPr>
        <w:endnoteReference w:id="98"/>
      </w:r>
      <w:r w:rsidR="004D41A1">
        <w:t xml:space="preserve"> and catering to xenophobic tendencies and anti-Black policy around immigration and policing in the Corbyn movement</w:t>
      </w:r>
      <w:r w:rsidR="004D41A1" w:rsidRPr="003A6792">
        <w:t>.</w:t>
      </w:r>
      <w:r w:rsidR="004D41A1" w:rsidRPr="003A6792">
        <w:rPr>
          <w:rStyle w:val="EndnoteReference"/>
        </w:rPr>
        <w:endnoteReference w:id="99"/>
      </w:r>
    </w:p>
    <w:p w14:paraId="7AB59967" w14:textId="5DF5B9F2" w:rsidR="00372C00" w:rsidRDefault="0066215C" w:rsidP="0066215C">
      <w:pPr>
        <w:ind w:firstLine="720"/>
      </w:pPr>
      <w:r>
        <w:rPr>
          <w:bCs/>
        </w:rPr>
        <w:t xml:space="preserve">But, </w:t>
      </w:r>
      <w:r>
        <w:t xml:space="preserve">according to the above, </w:t>
      </w:r>
      <w:r w:rsidR="00372C00">
        <w:t>t</w:t>
      </w:r>
      <w:r w:rsidR="00C15F64">
        <w:t>he</w:t>
      </w:r>
      <w:r w:rsidR="00372C00" w:rsidRPr="001E4174">
        <w:t xml:space="preserve"> increasing </w:t>
      </w:r>
      <w:r w:rsidR="00372C00" w:rsidRPr="001E4174">
        <w:rPr>
          <w:i/>
        </w:rPr>
        <w:t>explicitation</w:t>
      </w:r>
      <w:r w:rsidR="00372C00" w:rsidRPr="001E4174">
        <w:t xml:space="preserve"> of </w:t>
      </w:r>
      <w:r w:rsidR="00372C00">
        <w:t>racial</w:t>
      </w:r>
      <w:r w:rsidR="00372C00" w:rsidRPr="001E4174">
        <w:t xml:space="preserve"> violence </w:t>
      </w:r>
      <w:r w:rsidR="00372C00">
        <w:t>should neither be seen to</w:t>
      </w:r>
      <w:r w:rsidR="00372C00" w:rsidRPr="001E4174">
        <w:t xml:space="preserve"> indicate a decisive break from race-neutral neoliberalism,</w:t>
      </w:r>
      <w:r w:rsidR="00372C00">
        <w:t xml:space="preserve"> nor the exclamations of disaffected and increasingly precarious ‘white working class’. Rather, this supposedly inimical relationship that would efface the raciali</w:t>
      </w:r>
      <w:r w:rsidR="007C131B">
        <w:t>s</w:t>
      </w:r>
      <w:r w:rsidR="00372C00">
        <w:t xml:space="preserve">ed normative structure of our worlds, in fact buttresses </w:t>
      </w:r>
      <w:r w:rsidR="003224E5">
        <w:t>its</w:t>
      </w:r>
      <w:r w:rsidR="00372C00">
        <w:t xml:space="preserve"> entrenchment and neuters</w:t>
      </w:r>
      <w:r w:rsidR="00365DE3">
        <w:t xml:space="preserve"> the capacity of any movement</w:t>
      </w:r>
      <w:r w:rsidR="00372C00">
        <w:t xml:space="preserve"> to shift beyond neoliberalism by focusing on a white ‘left behind’ or “invisible working class”.</w:t>
      </w:r>
      <w:r w:rsidR="00372C00">
        <w:rPr>
          <w:rStyle w:val="EndnoteReference"/>
        </w:rPr>
        <w:endnoteReference w:id="100"/>
      </w:r>
      <w:r w:rsidR="00372C00">
        <w:t xml:space="preserve"> At best, this leaves us with superficially stratified groups’ interests pitted against each other with relative discoherence, </w:t>
      </w:r>
      <w:r w:rsidR="00372C00">
        <w:lastRenderedPageBreak/>
        <w:t xml:space="preserve">ultimately strengthening neoliberal coloniality through the management of </w:t>
      </w:r>
      <w:r w:rsidR="00C87B0C">
        <w:t>purportedly</w:t>
      </w:r>
      <w:r w:rsidR="00372C00">
        <w:t xml:space="preserve"> affirmed groups </w:t>
      </w:r>
      <w:r w:rsidR="00D57D6E">
        <w:t xml:space="preserve">whilst </w:t>
      </w:r>
      <w:r w:rsidR="00372C00">
        <w:t xml:space="preserve">leaving </w:t>
      </w:r>
      <w:r w:rsidR="00D57D6E">
        <w:t xml:space="preserve">the </w:t>
      </w:r>
      <w:r w:rsidR="00FF43CC">
        <w:t xml:space="preserve">productive </w:t>
      </w:r>
      <w:r w:rsidR="00372C00">
        <w:t>conditions of those stratifications intact. Indeed, the effects of raciali</w:t>
      </w:r>
      <w:r w:rsidR="007C131B">
        <w:t>s</w:t>
      </w:r>
      <w:r w:rsidR="00372C00">
        <w:t xml:space="preserve">ed discourse may well be understood as the cementation of a reduction of racialisation to the affirmation of cultural differences through sanctions that further </w:t>
      </w:r>
      <w:r w:rsidR="00473377">
        <w:t xml:space="preserve">ground </w:t>
      </w:r>
      <w:r w:rsidR="00372C00">
        <w:t>the abjuration of shifts in underlying raciali</w:t>
      </w:r>
      <w:r w:rsidR="007C131B">
        <w:t>s</w:t>
      </w:r>
      <w:r w:rsidR="00372C00">
        <w:t>ed power.</w:t>
      </w:r>
      <w:r w:rsidR="00883F79">
        <w:t xml:space="preserve"> </w:t>
      </w:r>
      <w:r w:rsidR="00A86C5A">
        <w:t xml:space="preserve">In this sense, </w:t>
      </w:r>
      <w:r w:rsidR="004C3F91">
        <w:t>somewhat</w:t>
      </w:r>
      <w:r w:rsidR="00A86C5A">
        <w:t xml:space="preserve"> p</w:t>
      </w:r>
      <w:r w:rsidR="00883F79">
        <w:t xml:space="preserve">aradoxically, explicit racism is just postracial power made clear. </w:t>
      </w:r>
    </w:p>
    <w:p w14:paraId="1F6A63E4" w14:textId="7A14410E" w:rsidR="002B48A1" w:rsidRPr="002B48A1" w:rsidRDefault="002B48A1" w:rsidP="001802C9">
      <w:pPr>
        <w:ind w:firstLine="720"/>
        <w:rPr>
          <w:bCs/>
        </w:rPr>
      </w:pPr>
      <w:r w:rsidRPr="002B48A1">
        <w:rPr>
          <w:bCs/>
        </w:rPr>
        <w:t>The division between the socioec</w:t>
      </w:r>
      <w:r w:rsidR="002E4A58">
        <w:rPr>
          <w:bCs/>
        </w:rPr>
        <w:t>onomic realm of politics proper</w:t>
      </w:r>
      <w:r w:rsidRPr="002B48A1">
        <w:rPr>
          <w:bCs/>
        </w:rPr>
        <w:t xml:space="preserve"> and the normative realm of cultural difference has enabled the relegation of racial injustices to individual prejudice whilst concentrating on economic imbalances as means to rectify their root cause. </w:t>
      </w:r>
      <w:r w:rsidR="002E4A58">
        <w:rPr>
          <w:bCs/>
        </w:rPr>
        <w:t xml:space="preserve">In this light, </w:t>
      </w:r>
      <w:r w:rsidR="00CB2945">
        <w:rPr>
          <w:bCs/>
        </w:rPr>
        <w:t>B</w:t>
      </w:r>
      <w:r w:rsidR="007A4B33">
        <w:rPr>
          <w:bCs/>
        </w:rPr>
        <w:t xml:space="preserve">lack </w:t>
      </w:r>
      <w:r w:rsidRPr="002B48A1">
        <w:t>identity politics are often understood to be fundamentally reactionary and incapable of overcoming the market-rationality that supposedly lies at the ground of all subjectivity.</w:t>
      </w:r>
      <w:r w:rsidR="001802C9">
        <w:rPr>
          <w:rStyle w:val="EndnoteReference"/>
        </w:rPr>
        <w:endnoteReference w:id="101"/>
      </w:r>
      <w:r w:rsidR="00CB2945">
        <w:t xml:space="preserve"> It</w:t>
      </w:r>
      <w:r w:rsidR="006414FC">
        <w:t xml:space="preserve"> is supposed</w:t>
      </w:r>
      <w:r w:rsidR="00DC78CF">
        <w:t xml:space="preserve"> that</w:t>
      </w:r>
      <w:r w:rsidRPr="002B48A1">
        <w:t xml:space="preserve"> politics can either be identitarian or class-based, with a politics of identity inevitably oriented towards </w:t>
      </w:r>
      <w:r w:rsidRPr="002B48A1">
        <w:rPr>
          <w:bCs/>
        </w:rPr>
        <w:t xml:space="preserve">recognition and access to resources for misrepresented groups </w:t>
      </w:r>
      <w:r w:rsidRPr="002B48A1">
        <w:rPr>
          <w:bCs/>
          <w:i/>
        </w:rPr>
        <w:t>inside</w:t>
      </w:r>
      <w:r w:rsidRPr="002B48A1">
        <w:rPr>
          <w:bCs/>
        </w:rPr>
        <w:t xml:space="preserve"> neoliberal capitalism.</w:t>
      </w:r>
      <w:r w:rsidRPr="002B48A1">
        <w:rPr>
          <w:b/>
        </w:rPr>
        <w:t xml:space="preserve"> </w:t>
      </w:r>
      <w:r w:rsidRPr="002B48A1">
        <w:t xml:space="preserve">This division is wrong. </w:t>
      </w:r>
      <w:r w:rsidRPr="002B48A1">
        <w:rPr>
          <w:bCs/>
        </w:rPr>
        <w:t>Not only does this give ground to weaponised technologies of racial coercion that are constitutive of neoliberal power, it also fails to account for the ways in which political subjects are produced and reproduced through the structural injustices organising our worlds. Ultimately, where we end up is with a resistance to neoliberalism that sediments and supports the production of neoliberal subjects through raciali</w:t>
      </w:r>
      <w:r w:rsidR="007C131B">
        <w:rPr>
          <w:bCs/>
        </w:rPr>
        <w:t>s</w:t>
      </w:r>
      <w:r w:rsidRPr="002B48A1">
        <w:rPr>
          <w:bCs/>
        </w:rPr>
        <w:t xml:space="preserve">ed violence: more prisons, more police, more jingoism. </w:t>
      </w:r>
    </w:p>
    <w:p w14:paraId="177E9331" w14:textId="77777777" w:rsidR="002B48A1" w:rsidRDefault="002B48A1" w:rsidP="00555AD6"/>
    <w:p w14:paraId="4E5E9A29" w14:textId="2698ABA3" w:rsidR="006D4F1F" w:rsidRPr="00BC39DA" w:rsidRDefault="00BC39DA" w:rsidP="00555AD6">
      <w:pPr>
        <w:rPr>
          <w:b/>
        </w:rPr>
      </w:pPr>
      <w:r>
        <w:rPr>
          <w:b/>
        </w:rPr>
        <w:t xml:space="preserve">6. Conclusion </w:t>
      </w:r>
    </w:p>
    <w:p w14:paraId="5DFABEA5" w14:textId="7C063DAC" w:rsidR="00982BA0" w:rsidRPr="003B06C0" w:rsidRDefault="00BC39DA" w:rsidP="00BC39DA">
      <w:r>
        <w:t>The above</w:t>
      </w:r>
      <w:r w:rsidR="00982BA0">
        <w:t xml:space="preserve"> has obvious ramifications for </w:t>
      </w:r>
      <w:r w:rsidR="00DC0D33">
        <w:t xml:space="preserve">the </w:t>
      </w:r>
      <w:r w:rsidR="00982BA0">
        <w:t xml:space="preserve">contemporary emergence of socialist movements in the US and the UK, which thus face significant hurdles </w:t>
      </w:r>
      <w:r w:rsidR="00EE5BB0">
        <w:t>caused by their acceptance of</w:t>
      </w:r>
      <w:r w:rsidR="00982BA0">
        <w:t xml:space="preserve"> the</w:t>
      </w:r>
      <w:r w:rsidR="00EE5BB0">
        <w:t xml:space="preserve"> reduction of injustices to</w:t>
      </w:r>
      <w:r w:rsidR="00982BA0">
        <w:t xml:space="preserve"> material and economic </w:t>
      </w:r>
      <w:r w:rsidR="00643307">
        <w:t>conditions</w:t>
      </w:r>
      <w:r w:rsidR="00982BA0">
        <w:t xml:space="preserve"> whilst increasingly failing to consider racial stratification. For example, whilst it would be peremptorily naïve to think that shifts towards cooperative models of ownership and universal basic income or services would not engender improved economic </w:t>
      </w:r>
      <w:r w:rsidR="0034131C">
        <w:t>conditions for</w:t>
      </w:r>
      <w:r w:rsidR="00982BA0">
        <w:t xml:space="preserve"> subjugated populations, the relegation of structured racial injustices to emergent effects of economics could easily ingrain ghettoi</w:t>
      </w:r>
      <w:r w:rsidR="007C131B">
        <w:t>s</w:t>
      </w:r>
      <w:r w:rsidR="00982BA0">
        <w:t>ation and criminalisation of raciali</w:t>
      </w:r>
      <w:r w:rsidR="007C131B">
        <w:t>s</w:t>
      </w:r>
      <w:r w:rsidR="00982BA0">
        <w:t>ed people through the consolidation and distribution of boundaries and borders rather</w:t>
      </w:r>
      <w:r w:rsidR="00AC6173">
        <w:t xml:space="preserve"> than their evisceration. T</w:t>
      </w:r>
      <w:r w:rsidR="00982BA0">
        <w:t xml:space="preserve">he </w:t>
      </w:r>
      <w:r w:rsidR="00982BA0" w:rsidRPr="003B06C0">
        <w:t>entrenched n</w:t>
      </w:r>
      <w:r w:rsidR="00982BA0">
        <w:t>ormative structure of neoliberal coloniality is built upon a hard-</w:t>
      </w:r>
      <w:r w:rsidR="00982BA0" w:rsidRPr="003B06C0">
        <w:t xml:space="preserve">core that is relatively resistant to revision, not because it is necessary, but because of the functional costs required for change: </w:t>
      </w:r>
    </w:p>
    <w:p w14:paraId="7770A10C" w14:textId="77777777" w:rsidR="00982BA0" w:rsidRPr="003B06C0" w:rsidRDefault="00982BA0" w:rsidP="00982BA0">
      <w:pPr>
        <w:ind w:left="720"/>
      </w:pPr>
      <w:r w:rsidRPr="003B06C0">
        <w:t xml:space="preserve">Rebuilding foundations after we have already erected an edifice on them is demanding and dangerous work. It is demanding: unless we do it just right, we’ll bring the house </w:t>
      </w:r>
      <w:r w:rsidRPr="003B06C0">
        <w:lastRenderedPageBreak/>
        <w:t xml:space="preserve">down, and not be able to restore it on the new foundations. It is dangerous, and there are rarely guarantees that we are doing it right. We’d rather just ‘make the best of it’, doing what we can to patch problems at less fundamental levels </w:t>
      </w:r>
      <w:r>
        <w:rPr>
          <w:rStyle w:val="EndnoteReference"/>
        </w:rPr>
        <w:endnoteReference w:id="102"/>
      </w:r>
      <w:r w:rsidRPr="003B06C0">
        <w:t>.</w:t>
      </w:r>
    </w:p>
    <w:p w14:paraId="11363CD2" w14:textId="7C9AB74D" w:rsidR="00AB1322" w:rsidRPr="00AB1322" w:rsidRDefault="00982BA0" w:rsidP="00AB1322">
      <w:r>
        <w:t>Of course, s</w:t>
      </w:r>
      <w:r w:rsidRPr="003B06C0">
        <w:t>hifting structural power is difficult,</w:t>
      </w:r>
      <w:r>
        <w:t xml:space="preserve"> to say the least,</w:t>
      </w:r>
      <w:r w:rsidRPr="003B06C0">
        <w:t xml:space="preserve"> since entrenchment locks-in the normative structure that gives it foundation</w:t>
      </w:r>
      <w:r w:rsidR="005C5657">
        <w:t>. B</w:t>
      </w:r>
      <w:r>
        <w:t>ut</w:t>
      </w:r>
      <w:r w:rsidR="005C5657">
        <w:t>,</w:t>
      </w:r>
      <w:r>
        <w:t xml:space="preserve"> the inability to deal with foundational normative injustices, catering to discourses of illegal immigration, increased policing, and the unstable signifier of the nation, for example, threatens to deliver only short-term kluges that ultimately entrench rather than destabilise racial injustices. </w:t>
      </w:r>
    </w:p>
    <w:p w14:paraId="2B096567" w14:textId="2CAB8958" w:rsidR="00A2651C" w:rsidRPr="002A768A" w:rsidRDefault="00982BA0" w:rsidP="002A768A">
      <w:pPr>
        <w:ind w:firstLine="720"/>
        <w:rPr>
          <w:lang w:val="en-US"/>
        </w:rPr>
      </w:pPr>
      <w:r>
        <w:rPr>
          <w:lang w:val="en-US"/>
        </w:rPr>
        <w:t>In this vein, and g</w:t>
      </w:r>
      <w:r>
        <w:t xml:space="preserve">iven the ways I have articulated normative structure, the central task for </w:t>
      </w:r>
      <w:r w:rsidR="00B5739B">
        <w:t xml:space="preserve">any movement against neoliberalism </w:t>
      </w:r>
      <w:r w:rsidR="00B5739B">
        <w:rPr>
          <w:i/>
        </w:rPr>
        <w:t>tout court</w:t>
      </w:r>
      <w:r w:rsidR="00B5739B">
        <w:t xml:space="preserve"> would seem to be, not </w:t>
      </w:r>
      <w:r>
        <w:rPr>
          <w:lang w:val="en-US"/>
        </w:rPr>
        <w:t xml:space="preserve">a return to equilibria through the inclusion and expansion of liberal democratic institutions, </w:t>
      </w:r>
      <w:r w:rsidR="00584688">
        <w:rPr>
          <w:lang w:val="en-US"/>
        </w:rPr>
        <w:t xml:space="preserve">but </w:t>
      </w:r>
      <w:r w:rsidR="000B2BCB">
        <w:rPr>
          <w:lang w:val="en-US"/>
        </w:rPr>
        <w:t xml:space="preserve">to </w:t>
      </w:r>
      <w:r>
        <w:rPr>
          <w:lang w:val="en-US"/>
        </w:rPr>
        <w:t>rectify</w:t>
      </w:r>
      <w:bookmarkStart w:id="0" w:name="_GoBack"/>
      <w:bookmarkEnd w:id="0"/>
      <w:r>
        <w:rPr>
          <w:lang w:val="en-US"/>
        </w:rPr>
        <w:t xml:space="preserve"> the injustices of neoliberal coloniality </w:t>
      </w:r>
      <w:r w:rsidR="00894587">
        <w:rPr>
          <w:lang w:val="en-US"/>
        </w:rPr>
        <w:t>by</w:t>
      </w:r>
      <w:r>
        <w:rPr>
          <w:lang w:val="en-US"/>
        </w:rPr>
        <w:t xml:space="preserve"> moving towards their</w:t>
      </w:r>
      <w:r w:rsidRPr="00624F28">
        <w:rPr>
          <w:lang w:val="en-US"/>
        </w:rPr>
        <w:t xml:space="preserve"> abolition </w:t>
      </w:r>
      <w:r w:rsidR="00D811ED">
        <w:rPr>
          <w:lang w:val="en-US"/>
        </w:rPr>
        <w:t xml:space="preserve">and restitution </w:t>
      </w:r>
      <w:r>
        <w:rPr>
          <w:lang w:val="en-US"/>
        </w:rPr>
        <w:t xml:space="preserve">through the constitution of horizons of thought and </w:t>
      </w:r>
      <w:r w:rsidRPr="00717A34">
        <w:rPr>
          <w:lang w:val="en-US"/>
        </w:rPr>
        <w:t>action beyond liberal political theory’s presumptions towards supposedly non-partisan pragmatism and compromise</w:t>
      </w:r>
      <w:r w:rsidRPr="00624F28">
        <w:rPr>
          <w:lang w:val="en-US"/>
        </w:rPr>
        <w:t>.</w:t>
      </w:r>
      <w:r>
        <w:rPr>
          <w:rStyle w:val="EndnoteReference"/>
          <w:lang w:val="en-US"/>
        </w:rPr>
        <w:endnoteReference w:id="103"/>
      </w:r>
      <w:r>
        <w:rPr>
          <w:lang w:val="en-US"/>
        </w:rPr>
        <w:t xml:space="preserve"> </w:t>
      </w:r>
      <w:r w:rsidR="00BA026D">
        <w:t>Rather than invoke universal ‘logics’</w:t>
      </w:r>
      <w:r w:rsidR="005E3FAC" w:rsidRPr="005E3FAC">
        <w:t xml:space="preserve"> of neoliberalism, instead we </w:t>
      </w:r>
      <w:r w:rsidR="00D96EA9">
        <w:t xml:space="preserve">would </w:t>
      </w:r>
      <w:r w:rsidR="005E3FAC" w:rsidRPr="005E3FAC">
        <w:t xml:space="preserve">need to foreground the normative practices of those </w:t>
      </w:r>
      <w:r w:rsidR="005E3FAC" w:rsidRPr="005E3FAC">
        <w:rPr>
          <w:lang w:val="en-US"/>
        </w:rPr>
        <w:t>largely excised from neoliberal discourse, misattuned and misaligned as “surplus humanity”</w:t>
      </w:r>
      <w:r w:rsidR="001E3672">
        <w:rPr>
          <w:lang w:val="en-US"/>
        </w:rPr>
        <w:t>,</w:t>
      </w:r>
      <w:r w:rsidR="005E3FAC" w:rsidRPr="005E3FAC">
        <w:rPr>
          <w:rStyle w:val="EndnoteReference"/>
          <w:lang w:val="en-US"/>
        </w:rPr>
        <w:endnoteReference w:id="104"/>
      </w:r>
      <w:r w:rsidR="001E3672">
        <w:rPr>
          <w:lang w:val="en-US"/>
        </w:rPr>
        <w:t xml:space="preserve"> building the conditions for their material support.</w:t>
      </w:r>
      <w:r w:rsidR="005E3FAC">
        <w:t xml:space="preserve"> </w:t>
      </w:r>
      <w:r w:rsidR="00A1474E">
        <w:t xml:space="preserve">That is to say, any emancipatory politics </w:t>
      </w:r>
      <w:r w:rsidR="00EB7FD9">
        <w:t xml:space="preserve">requires us to bring to the forefront </w:t>
      </w:r>
      <w:r w:rsidR="00BB7146">
        <w:t xml:space="preserve">existing </w:t>
      </w:r>
      <w:r w:rsidR="00E01283">
        <w:rPr>
          <w:lang w:val="en-US"/>
        </w:rPr>
        <w:t>survival strategies and sociopolitical formations</w:t>
      </w:r>
      <w:r w:rsidR="006E3D6E">
        <w:rPr>
          <w:lang w:val="en-US"/>
        </w:rPr>
        <w:t>, refusing</w:t>
      </w:r>
      <w:r w:rsidR="00DD6B49">
        <w:rPr>
          <w:lang w:val="en-US"/>
        </w:rPr>
        <w:t xml:space="preserve"> </w:t>
      </w:r>
      <w:r w:rsidR="00E01283">
        <w:rPr>
          <w:lang w:val="en-US"/>
        </w:rPr>
        <w:t>the legitimacy of state</w:t>
      </w:r>
      <w:r w:rsidR="00DD6B49">
        <w:rPr>
          <w:lang w:val="en-US"/>
        </w:rPr>
        <w:t xml:space="preserve"> and market</w:t>
      </w:r>
      <w:r w:rsidR="005146BC">
        <w:rPr>
          <w:lang w:val="en-US"/>
        </w:rPr>
        <w:t xml:space="preserve"> power, and </w:t>
      </w:r>
      <w:r w:rsidR="005146BC">
        <w:t>unsettling</w:t>
      </w:r>
      <w:r w:rsidR="00E01283" w:rsidRPr="007E6CC2">
        <w:t xml:space="preserve"> normative structures by rendering explici</w:t>
      </w:r>
      <w:r w:rsidR="00C74A3C">
        <w:t>t the peaceful violence underpinning contemporary forms of White supremacy</w:t>
      </w:r>
      <w:r w:rsidR="0004504D">
        <w:rPr>
          <w:lang w:val="en-US"/>
        </w:rPr>
        <w:t>.</w:t>
      </w:r>
      <w:r w:rsidR="0004504D">
        <w:rPr>
          <w:rStyle w:val="EndnoteReference"/>
          <w:lang w:val="en-US"/>
        </w:rPr>
        <w:endnoteReference w:id="105"/>
      </w:r>
      <w:r w:rsidR="00AF3283">
        <w:t xml:space="preserve"> </w:t>
      </w:r>
      <w:r w:rsidR="00EE2F7E">
        <w:t xml:space="preserve">To </w:t>
      </w:r>
      <w:r w:rsidR="00587A2C">
        <w:t>do so</w:t>
      </w:r>
      <w:r w:rsidR="00EE2F7E">
        <w:t xml:space="preserve"> </w:t>
      </w:r>
      <w:r w:rsidRPr="00BC3A34">
        <w:rPr>
          <w:lang w:val="en-US"/>
        </w:rPr>
        <w:t xml:space="preserve">requires </w:t>
      </w:r>
      <w:r w:rsidR="00401CE4">
        <w:t>us</w:t>
      </w:r>
      <w:r>
        <w:t xml:space="preserve"> to </w:t>
      </w:r>
      <w:r w:rsidRPr="00D757D7">
        <w:t>reconstruct a normative force, or a direction of travel,</w:t>
      </w:r>
      <w:r>
        <w:t xml:space="preserve"> that </w:t>
      </w:r>
      <w:r w:rsidRPr="00592228">
        <w:t>fundamentally operates</w:t>
      </w:r>
      <w:r w:rsidRPr="00F75B2F">
        <w:t xml:space="preserve"> against the</w:t>
      </w:r>
      <w:r>
        <w:t xml:space="preserve"> grain of coloniality</w:t>
      </w:r>
      <w:r w:rsidR="00586F81">
        <w:t>, forging</w:t>
      </w:r>
      <w:r w:rsidRPr="00296527">
        <w:rPr>
          <w:bCs/>
          <w:lang w:val="en-US"/>
        </w:rPr>
        <w:t xml:space="preserve"> </w:t>
      </w:r>
      <w:r>
        <w:rPr>
          <w:bCs/>
          <w:lang w:val="en-US"/>
        </w:rPr>
        <w:t>resistance to the very structures of our realities</w:t>
      </w:r>
      <w:r w:rsidRPr="00296527">
        <w:rPr>
          <w:bCs/>
          <w:lang w:val="en-US"/>
        </w:rPr>
        <w:t xml:space="preserve"> so ingrained </w:t>
      </w:r>
      <w:r>
        <w:rPr>
          <w:bCs/>
          <w:lang w:val="en-US"/>
        </w:rPr>
        <w:t xml:space="preserve">are they </w:t>
      </w:r>
      <w:r w:rsidR="0091338D">
        <w:rPr>
          <w:bCs/>
          <w:lang w:val="en-US"/>
        </w:rPr>
        <w:t>into</w:t>
      </w:r>
      <w:r w:rsidRPr="00296527">
        <w:rPr>
          <w:bCs/>
          <w:lang w:val="en-US"/>
        </w:rPr>
        <w:t xml:space="preserve"> everyday </w:t>
      </w:r>
      <w:r w:rsidR="0091338D">
        <w:rPr>
          <w:bCs/>
          <w:lang w:val="en-US"/>
        </w:rPr>
        <w:t xml:space="preserve">systems, </w:t>
      </w:r>
      <w:r w:rsidRPr="00296527">
        <w:rPr>
          <w:bCs/>
          <w:lang w:val="en-US"/>
        </w:rPr>
        <w:t>habits, pract</w:t>
      </w:r>
      <w:r>
        <w:rPr>
          <w:bCs/>
          <w:lang w:val="en-US"/>
        </w:rPr>
        <w:t>ices, and experiences.</w:t>
      </w:r>
      <w:r w:rsidR="00385D41">
        <w:rPr>
          <w:rStyle w:val="EndnoteReference"/>
          <w:bCs/>
          <w:lang w:val="en-US"/>
        </w:rPr>
        <w:endnoteReference w:id="106"/>
      </w:r>
      <w:r>
        <w:rPr>
          <w:bCs/>
          <w:lang w:val="en-US"/>
        </w:rPr>
        <w:t xml:space="preserve"> </w:t>
      </w:r>
      <w:r>
        <w:t xml:space="preserve">This is a process of </w:t>
      </w:r>
      <w:r w:rsidRPr="00E333E9">
        <w:rPr>
          <w:i/>
        </w:rPr>
        <w:t>constructive abolition</w:t>
      </w:r>
      <w:r>
        <w:t>, aiming to destabili</w:t>
      </w:r>
      <w:r w:rsidR="00DA1ACC">
        <w:t>se the</w:t>
      </w:r>
      <w:r w:rsidR="001305BE">
        <w:t xml:space="preserve"> very</w:t>
      </w:r>
      <w:r w:rsidR="00DA1ACC">
        <w:t xml:space="preserve"> structure</w:t>
      </w:r>
      <w:r w:rsidR="001305BE">
        <w:t>s</w:t>
      </w:r>
      <w:r w:rsidR="00DA1ACC">
        <w:t xml:space="preserve"> of the world,</w:t>
      </w:r>
      <w:r>
        <w:t xml:space="preserve"> </w:t>
      </w:r>
      <w:r w:rsidR="00F65767">
        <w:t xml:space="preserve">destroy </w:t>
      </w:r>
      <w:r w:rsidR="001305BE">
        <w:t>the systems t</w:t>
      </w:r>
      <w:r w:rsidR="00011CC6">
        <w:t>hrough which White supremacy is</w:t>
      </w:r>
      <w:r w:rsidR="001305BE">
        <w:t xml:space="preserve"> constituted, </w:t>
      </w:r>
      <w:r w:rsidR="00F65767">
        <w:t>and scaffold</w:t>
      </w:r>
      <w:r>
        <w:t xml:space="preserve"> practices to build platforms that </w:t>
      </w:r>
      <w:r w:rsidR="00D74F3A">
        <w:t>entrench</w:t>
      </w:r>
      <w:r w:rsidRPr="00624F28">
        <w:t xml:space="preserve"> worlds </w:t>
      </w:r>
      <w:r w:rsidR="0009036B">
        <w:t>beyond</w:t>
      </w:r>
      <w:r w:rsidR="00DE37A8">
        <w:t xml:space="preserve"> and outside of</w:t>
      </w:r>
      <w:r w:rsidR="005A7116">
        <w:t xml:space="preserve"> coloniality</w:t>
      </w:r>
      <w:r w:rsidR="001A5E37">
        <w:t>.</w:t>
      </w:r>
    </w:p>
    <w:p w14:paraId="497BBC2C" w14:textId="1DEA3108" w:rsidR="0056068F" w:rsidRDefault="0056068F" w:rsidP="003A64E7">
      <w:pPr>
        <w:ind w:firstLine="720"/>
      </w:pPr>
    </w:p>
    <w:p w14:paraId="3C67D0E7" w14:textId="1FD9B939" w:rsidR="007F5EE8" w:rsidRDefault="007F5EE8" w:rsidP="007F5EE8">
      <w:pPr>
        <w:rPr>
          <w:b/>
        </w:rPr>
      </w:pPr>
      <w:r>
        <w:rPr>
          <w:b/>
        </w:rPr>
        <w:t xml:space="preserve">References </w:t>
      </w:r>
    </w:p>
    <w:p w14:paraId="56F1C7E3" w14:textId="77777777" w:rsidR="00255EEA" w:rsidRPr="00255EEA" w:rsidRDefault="00255EEA" w:rsidP="00255EEA">
      <w:pPr>
        <w:pStyle w:val="Bibliography"/>
        <w:rPr>
          <w:rFonts w:cs="Times New Roman"/>
          <w:color w:val="000000"/>
          <w:lang w:val="en-US"/>
        </w:rPr>
      </w:pPr>
      <w:r>
        <w:fldChar w:fldCharType="begin"/>
      </w:r>
      <w:r>
        <w:instrText xml:space="preserve"> ADDIN ZOTERO_BIBL {"uncited":[],"omitted":[],"custom":[]} CSL_BIBLIOGRAPHY </w:instrText>
      </w:r>
      <w:r>
        <w:fldChar w:fldCharType="separate"/>
      </w:r>
      <w:r w:rsidRPr="00255EEA">
        <w:rPr>
          <w:rFonts w:cs="Times New Roman"/>
          <w:color w:val="000000"/>
          <w:lang w:val="en-US"/>
        </w:rPr>
        <w:t xml:space="preserve">Ahmed, S. </w:t>
      </w:r>
      <w:r w:rsidRPr="00255EEA">
        <w:rPr>
          <w:rFonts w:cs="Times New Roman"/>
          <w:i/>
          <w:iCs/>
          <w:color w:val="000000"/>
          <w:lang w:val="en-US"/>
        </w:rPr>
        <w:t>Living a Feminist Life</w:t>
      </w:r>
      <w:r w:rsidRPr="00255EEA">
        <w:rPr>
          <w:rFonts w:cs="Times New Roman"/>
          <w:color w:val="000000"/>
          <w:lang w:val="en-US"/>
        </w:rPr>
        <w:t>. Durham, NC: Duke University Press, 2017.</w:t>
      </w:r>
    </w:p>
    <w:p w14:paraId="148E3A9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Anderson, William, Samudzi, Zoé. </w:t>
      </w:r>
      <w:r w:rsidRPr="00255EEA">
        <w:rPr>
          <w:rFonts w:cs="Times New Roman"/>
          <w:i/>
          <w:iCs/>
          <w:color w:val="000000"/>
          <w:lang w:val="en-US"/>
        </w:rPr>
        <w:t>As Black as Resistance: Finding the Conditions for Liberation</w:t>
      </w:r>
      <w:r w:rsidRPr="00255EEA">
        <w:rPr>
          <w:rFonts w:cs="Times New Roman"/>
          <w:color w:val="000000"/>
          <w:lang w:val="en-US"/>
        </w:rPr>
        <w:t>. Chico, CA: AK Press, 2018.</w:t>
      </w:r>
    </w:p>
    <w:p w14:paraId="2F6B6923"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Barabási, Albert-László. </w:t>
      </w:r>
      <w:r w:rsidRPr="00255EEA">
        <w:rPr>
          <w:rFonts w:cs="Times New Roman"/>
          <w:i/>
          <w:iCs/>
          <w:color w:val="000000"/>
          <w:lang w:val="en-US"/>
        </w:rPr>
        <w:t>Network Science</w:t>
      </w:r>
      <w:r w:rsidRPr="00255EEA">
        <w:rPr>
          <w:rFonts w:cs="Times New Roman"/>
          <w:color w:val="000000"/>
          <w:lang w:val="en-US"/>
        </w:rPr>
        <w:t>. Cambridge university press, 2016.</w:t>
      </w:r>
    </w:p>
    <w:p w14:paraId="46AD1DDC"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bell, hooks. </w:t>
      </w:r>
      <w:r w:rsidRPr="00255EEA">
        <w:rPr>
          <w:rFonts w:cs="Times New Roman"/>
          <w:i/>
          <w:iCs/>
          <w:color w:val="000000"/>
          <w:lang w:val="en-US"/>
        </w:rPr>
        <w:t>Aint I a Woman? Black Women and Feminism</w:t>
      </w:r>
      <w:r w:rsidRPr="00255EEA">
        <w:rPr>
          <w:rFonts w:cs="Times New Roman"/>
          <w:color w:val="000000"/>
          <w:lang w:val="en-US"/>
        </w:rPr>
        <w:t>. Boston, South End Press, 1981.</w:t>
      </w:r>
    </w:p>
    <w:p w14:paraId="7A5F58F6"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Benhabib, Seyla. </w:t>
      </w:r>
      <w:r w:rsidRPr="00255EEA">
        <w:rPr>
          <w:rFonts w:cs="Times New Roman"/>
          <w:i/>
          <w:iCs/>
          <w:color w:val="000000"/>
          <w:lang w:val="en-US"/>
        </w:rPr>
        <w:t>Situating the Self: Gender, Community, and Postmodernism in Contemporary Ethics</w:t>
      </w:r>
      <w:r w:rsidRPr="00255EEA">
        <w:rPr>
          <w:rFonts w:cs="Times New Roman"/>
          <w:color w:val="000000"/>
          <w:lang w:val="en-US"/>
        </w:rPr>
        <w:t>. Routledge, 1992.</w:t>
      </w:r>
    </w:p>
    <w:p w14:paraId="36E4BF9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Bonilla-Silva, Eduardo. </w:t>
      </w:r>
      <w:r w:rsidRPr="00255EEA">
        <w:rPr>
          <w:rFonts w:cs="Times New Roman"/>
          <w:i/>
          <w:iCs/>
          <w:color w:val="000000"/>
          <w:lang w:val="en-US"/>
        </w:rPr>
        <w:t>Racism without Racists: Color-Blind Racism and the Persistence of Racial Inequality in America</w:t>
      </w:r>
      <w:r w:rsidRPr="00255EEA">
        <w:rPr>
          <w:rFonts w:cs="Times New Roman"/>
          <w:color w:val="000000"/>
          <w:lang w:val="en-US"/>
        </w:rPr>
        <w:t>. Rowman &amp; Littlefield, 2017.</w:t>
      </w:r>
    </w:p>
    <w:p w14:paraId="0097D9C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lastRenderedPageBreak/>
        <w:t xml:space="preserve">Boucher, G. </w:t>
      </w:r>
      <w:r w:rsidRPr="00255EEA">
        <w:rPr>
          <w:rFonts w:cs="Times New Roman"/>
          <w:i/>
          <w:iCs/>
          <w:color w:val="000000"/>
          <w:lang w:val="en-US"/>
        </w:rPr>
        <w:t>The Charmed Circle of Ideology: A Critique of Laclau and Mouffe, Butler and Zizek</w:t>
      </w:r>
      <w:r w:rsidRPr="00255EEA">
        <w:rPr>
          <w:rFonts w:cs="Times New Roman"/>
          <w:color w:val="000000"/>
          <w:lang w:val="en-US"/>
        </w:rPr>
        <w:t>. re.Press, 2009.</w:t>
      </w:r>
    </w:p>
    <w:p w14:paraId="5C899448"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Bourdieu, P. </w:t>
      </w:r>
      <w:r w:rsidRPr="00255EEA">
        <w:rPr>
          <w:rFonts w:cs="Times New Roman"/>
          <w:i/>
          <w:iCs/>
          <w:color w:val="000000"/>
          <w:lang w:val="en-US"/>
        </w:rPr>
        <w:t>The Logic of Practice</w:t>
      </w:r>
      <w:r w:rsidRPr="00255EEA">
        <w:rPr>
          <w:rFonts w:cs="Times New Roman"/>
          <w:color w:val="000000"/>
          <w:lang w:val="en-US"/>
        </w:rPr>
        <w:t>. Stanford University Press, 1990.</w:t>
      </w:r>
    </w:p>
    <w:p w14:paraId="250A7FD3"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Brandom, Robert. </w:t>
      </w:r>
      <w:r w:rsidRPr="00255EEA">
        <w:rPr>
          <w:rFonts w:cs="Times New Roman"/>
          <w:i/>
          <w:iCs/>
          <w:color w:val="000000"/>
          <w:lang w:val="en-US"/>
        </w:rPr>
        <w:t>Making It Explicit: Reasoning, Representing, and Discursive Commitment</w:t>
      </w:r>
      <w:r w:rsidRPr="00255EEA">
        <w:rPr>
          <w:rFonts w:cs="Times New Roman"/>
          <w:color w:val="000000"/>
          <w:lang w:val="en-US"/>
        </w:rPr>
        <w:t>. Harvard University Press, 1994.</w:t>
      </w:r>
    </w:p>
    <w:p w14:paraId="1ED695A6"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Brown, Wendy. ‘Apocalyptic Populism’. </w:t>
      </w:r>
      <w:r w:rsidRPr="00255EEA">
        <w:rPr>
          <w:rFonts w:cs="Times New Roman"/>
          <w:i/>
          <w:iCs/>
          <w:color w:val="000000"/>
          <w:lang w:val="en-US"/>
        </w:rPr>
        <w:t>Eurozine August</w:t>
      </w:r>
      <w:r w:rsidRPr="00255EEA">
        <w:rPr>
          <w:rFonts w:cs="Times New Roman"/>
          <w:color w:val="000000"/>
          <w:lang w:val="en-US"/>
        </w:rPr>
        <w:t xml:space="preserve"> 30 (2017).</w:t>
      </w:r>
    </w:p>
    <w:p w14:paraId="2937CC89"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‘Neo-Liberalism and the End of Liberal Democracy’. </w:t>
      </w:r>
      <w:r w:rsidRPr="00255EEA">
        <w:rPr>
          <w:rFonts w:cs="Times New Roman"/>
          <w:i/>
          <w:iCs/>
          <w:color w:val="000000"/>
          <w:lang w:val="en-US"/>
        </w:rPr>
        <w:t>Theory &amp; Event</w:t>
      </w:r>
      <w:r w:rsidRPr="00255EEA">
        <w:rPr>
          <w:rFonts w:cs="Times New Roman"/>
          <w:color w:val="000000"/>
          <w:lang w:val="en-US"/>
        </w:rPr>
        <w:t xml:space="preserve"> 7, no. 1 (2003).</w:t>
      </w:r>
    </w:p>
    <w:p w14:paraId="5CAE655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w:t>
      </w:r>
      <w:r w:rsidRPr="00255EEA">
        <w:rPr>
          <w:rFonts w:cs="Times New Roman"/>
          <w:i/>
          <w:iCs/>
          <w:color w:val="000000"/>
          <w:lang w:val="en-US"/>
        </w:rPr>
        <w:t>Undoing the Demos: Neoliberalism’s Stealth Revolution</w:t>
      </w:r>
      <w:r w:rsidRPr="00255EEA">
        <w:rPr>
          <w:rFonts w:cs="Times New Roman"/>
          <w:color w:val="000000"/>
          <w:lang w:val="en-US"/>
        </w:rPr>
        <w:t>. MIT Press, 2015.</w:t>
      </w:r>
    </w:p>
    <w:p w14:paraId="2972453F"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Butler, Judith. </w:t>
      </w:r>
      <w:r w:rsidRPr="00255EEA">
        <w:rPr>
          <w:rFonts w:cs="Times New Roman"/>
          <w:i/>
          <w:iCs/>
          <w:color w:val="000000"/>
          <w:lang w:val="en-US"/>
        </w:rPr>
        <w:t>Gender Trouble: Feminism and the Subversion of Identity</w:t>
      </w:r>
      <w:r w:rsidRPr="00255EEA">
        <w:rPr>
          <w:rFonts w:cs="Times New Roman"/>
          <w:color w:val="000000"/>
          <w:lang w:val="en-US"/>
        </w:rPr>
        <w:t>. Routledge, 1989.</w:t>
      </w:r>
    </w:p>
    <w:p w14:paraId="1FD753C9"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Byrne, David, and Gillian Callaghan. </w:t>
      </w:r>
      <w:r w:rsidRPr="00255EEA">
        <w:rPr>
          <w:rFonts w:cs="Times New Roman"/>
          <w:i/>
          <w:iCs/>
          <w:color w:val="000000"/>
          <w:lang w:val="en-US"/>
        </w:rPr>
        <w:t>Complexity Theory and the Social Sciences: The State of the Art</w:t>
      </w:r>
      <w:r w:rsidRPr="00255EEA">
        <w:rPr>
          <w:rFonts w:cs="Times New Roman"/>
          <w:color w:val="000000"/>
          <w:lang w:val="en-US"/>
        </w:rPr>
        <w:t>. Routledge, 2013.</w:t>
      </w:r>
    </w:p>
    <w:p w14:paraId="22B60DF4"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Byrne, David S. </w:t>
      </w:r>
      <w:r w:rsidRPr="00255EEA">
        <w:rPr>
          <w:rFonts w:cs="Times New Roman"/>
          <w:i/>
          <w:iCs/>
          <w:color w:val="000000"/>
          <w:lang w:val="en-US"/>
        </w:rPr>
        <w:t>Complexity Theory and the Social Sciences: An Introduction</w:t>
      </w:r>
      <w:r w:rsidRPr="00255EEA">
        <w:rPr>
          <w:rFonts w:cs="Times New Roman"/>
          <w:color w:val="000000"/>
          <w:lang w:val="en-US"/>
        </w:rPr>
        <w:t>. Psychology Press, 1998.</w:t>
      </w:r>
    </w:p>
    <w:p w14:paraId="3D420B81"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Chakravartty, Paula, and Denise Ferreira Da Silva. ‘Accumulation, Dispossession, and Debt: The Racial Logic of Global Capitalism—an Introduction’. </w:t>
      </w:r>
      <w:r w:rsidRPr="00255EEA">
        <w:rPr>
          <w:rFonts w:cs="Times New Roman"/>
          <w:i/>
          <w:iCs/>
          <w:color w:val="000000"/>
          <w:lang w:val="en-US"/>
        </w:rPr>
        <w:t>American Quarterly</w:t>
      </w:r>
      <w:r w:rsidRPr="00255EEA">
        <w:rPr>
          <w:rFonts w:cs="Times New Roman"/>
          <w:color w:val="000000"/>
          <w:lang w:val="en-US"/>
        </w:rPr>
        <w:t xml:space="preserve"> 64, no. 3 (2012): 361–85.</w:t>
      </w:r>
    </w:p>
    <w:p w14:paraId="29C020B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Chambers, S. A., and T. Carver. </w:t>
      </w:r>
      <w:r w:rsidRPr="00255EEA">
        <w:rPr>
          <w:rFonts w:cs="Times New Roman"/>
          <w:i/>
          <w:iCs/>
          <w:color w:val="000000"/>
          <w:lang w:val="en-US"/>
        </w:rPr>
        <w:t>Judith Butler and Political Theory: Troubling Politics</w:t>
      </w:r>
      <w:r w:rsidRPr="00255EEA">
        <w:rPr>
          <w:rFonts w:cs="Times New Roman"/>
          <w:color w:val="000000"/>
          <w:lang w:val="en-US"/>
        </w:rPr>
        <w:t>. London: Taylor &amp; Francis, 2008.</w:t>
      </w:r>
    </w:p>
    <w:p w14:paraId="4AB4DA6F"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Chen, Chris. ‘The Limit Point of Capitalist Equality: Notes toward an Abolitionist Antiracism’. </w:t>
      </w:r>
      <w:r w:rsidRPr="00255EEA">
        <w:rPr>
          <w:rFonts w:cs="Times New Roman"/>
          <w:i/>
          <w:iCs/>
          <w:color w:val="000000"/>
          <w:lang w:val="en-US"/>
        </w:rPr>
        <w:t>Endnotes</w:t>
      </w:r>
      <w:r w:rsidRPr="00255EEA">
        <w:rPr>
          <w:rFonts w:cs="Times New Roman"/>
          <w:color w:val="000000"/>
          <w:lang w:val="en-US"/>
        </w:rPr>
        <w:t xml:space="preserve"> 3 (2013): 202–23.</w:t>
      </w:r>
    </w:p>
    <w:p w14:paraId="172CC41F"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Ciccariello-Maher, George. ‘Counterinsurgency and the Occupy Movement’. </w:t>
      </w:r>
      <w:r w:rsidRPr="00255EEA">
        <w:rPr>
          <w:rFonts w:cs="Times New Roman"/>
          <w:i/>
          <w:iCs/>
          <w:color w:val="000000"/>
          <w:lang w:val="en-US"/>
        </w:rPr>
        <w:t>Life during Wartime: Resisting Counterinsurgency</w:t>
      </w:r>
      <w:r w:rsidRPr="00255EEA">
        <w:rPr>
          <w:rFonts w:cs="Times New Roman"/>
          <w:color w:val="000000"/>
          <w:lang w:val="en-US"/>
        </w:rPr>
        <w:t>, 2013, 219–41.</w:t>
      </w:r>
    </w:p>
    <w:p w14:paraId="2B6C8D0A"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w:t>
      </w:r>
      <w:r w:rsidRPr="00255EEA">
        <w:rPr>
          <w:rFonts w:cs="Times New Roman"/>
          <w:i/>
          <w:iCs/>
          <w:color w:val="000000"/>
          <w:lang w:val="en-US"/>
        </w:rPr>
        <w:t>Decolonizing Dialectics</w:t>
      </w:r>
      <w:r w:rsidRPr="00255EEA">
        <w:rPr>
          <w:rFonts w:cs="Times New Roman"/>
          <w:color w:val="000000"/>
          <w:lang w:val="en-US"/>
        </w:rPr>
        <w:t>. Radical Américas. Durham, NC: Duke University Press, 2017.</w:t>
      </w:r>
    </w:p>
    <w:p w14:paraId="7E6B7FD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Cooper, Frederick, and Ann Laura Stoler. </w:t>
      </w:r>
      <w:r w:rsidRPr="00255EEA">
        <w:rPr>
          <w:rFonts w:cs="Times New Roman"/>
          <w:i/>
          <w:iCs/>
          <w:color w:val="000000"/>
          <w:lang w:val="en-US"/>
        </w:rPr>
        <w:t>Tensions of Empire: Colonial Cultures in a Bourgeois World</w:t>
      </w:r>
      <w:r w:rsidRPr="00255EEA">
        <w:rPr>
          <w:rFonts w:cs="Times New Roman"/>
          <w:color w:val="000000"/>
          <w:lang w:val="en-US"/>
        </w:rPr>
        <w:t>. Univ of California Press, 1997.</w:t>
      </w:r>
    </w:p>
    <w:p w14:paraId="7D133DD4"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Da Silva, Denise Ferreira. </w:t>
      </w:r>
      <w:r w:rsidRPr="00255EEA">
        <w:rPr>
          <w:rFonts w:cs="Times New Roman"/>
          <w:i/>
          <w:iCs/>
          <w:color w:val="000000"/>
          <w:lang w:val="en-US"/>
        </w:rPr>
        <w:t>Toward a Global Idea of Race</w:t>
      </w:r>
      <w:r w:rsidRPr="00255EEA">
        <w:rPr>
          <w:rFonts w:cs="Times New Roman"/>
          <w:color w:val="000000"/>
          <w:lang w:val="en-US"/>
        </w:rPr>
        <w:t>. Vol. 27. U of Minnesota Press, 2007.</w:t>
      </w:r>
    </w:p>
    <w:p w14:paraId="6637E42D"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Davies, W. </w:t>
      </w:r>
      <w:r w:rsidRPr="00255EEA">
        <w:rPr>
          <w:rFonts w:cs="Times New Roman"/>
          <w:i/>
          <w:iCs/>
          <w:color w:val="000000"/>
          <w:lang w:val="en-US"/>
        </w:rPr>
        <w:t>The Limits of Neoliberalism: Authority, Sovereignty and the Logic of Competition</w:t>
      </w:r>
      <w:r w:rsidRPr="00255EEA">
        <w:rPr>
          <w:rFonts w:cs="Times New Roman"/>
          <w:color w:val="000000"/>
          <w:lang w:val="en-US"/>
        </w:rPr>
        <w:t>. SAGE Publications, 2016.</w:t>
      </w:r>
    </w:p>
    <w:p w14:paraId="09397D6D"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Davies, William. ‘Elite Power under Advanced Neoliberalism’. </w:t>
      </w:r>
      <w:r w:rsidRPr="00255EEA">
        <w:rPr>
          <w:rFonts w:cs="Times New Roman"/>
          <w:i/>
          <w:iCs/>
          <w:color w:val="000000"/>
          <w:lang w:val="en-US"/>
        </w:rPr>
        <w:t>Theory, Culture &amp; Society</w:t>
      </w:r>
      <w:r w:rsidRPr="00255EEA">
        <w:rPr>
          <w:rFonts w:cs="Times New Roman"/>
          <w:color w:val="000000"/>
          <w:lang w:val="en-US"/>
        </w:rPr>
        <w:t xml:space="preserve"> 34, no. 5–6 (2017): 227–50.</w:t>
      </w:r>
    </w:p>
    <w:p w14:paraId="7D8D615C"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Davis, Angela. ‘Race and Criminalization: Black Americans and the Punishment Industry’. </w:t>
      </w:r>
      <w:r w:rsidRPr="00255EEA">
        <w:rPr>
          <w:rFonts w:cs="Times New Roman"/>
          <w:i/>
          <w:iCs/>
          <w:color w:val="000000"/>
          <w:lang w:val="en-US"/>
        </w:rPr>
        <w:t>Criminological Perspectives: Essential Readings</w:t>
      </w:r>
      <w:r w:rsidRPr="00255EEA">
        <w:rPr>
          <w:rFonts w:cs="Times New Roman"/>
          <w:color w:val="000000"/>
          <w:lang w:val="en-US"/>
        </w:rPr>
        <w:t>, 1998, 284–293.</w:t>
      </w:r>
    </w:p>
    <w:p w14:paraId="33DD116A"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Davis, Angela Y. </w:t>
      </w:r>
      <w:r w:rsidRPr="00255EEA">
        <w:rPr>
          <w:rFonts w:cs="Times New Roman"/>
          <w:i/>
          <w:iCs/>
          <w:color w:val="000000"/>
          <w:lang w:val="en-US"/>
        </w:rPr>
        <w:t>Are Prisons Obsolete?</w:t>
      </w:r>
      <w:r w:rsidRPr="00255EEA">
        <w:rPr>
          <w:rFonts w:cs="Times New Roman"/>
          <w:color w:val="000000"/>
          <w:lang w:val="en-US"/>
        </w:rPr>
        <w:t xml:space="preserve"> Seven Stories Press, 2011.</w:t>
      </w:r>
    </w:p>
    <w:p w14:paraId="42F1E74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Davison, Sally, and George Shire. ‘Race, Migration and Neoliberalism’. </w:t>
      </w:r>
      <w:r w:rsidRPr="00255EEA">
        <w:rPr>
          <w:rFonts w:cs="Times New Roman"/>
          <w:i/>
          <w:iCs/>
          <w:color w:val="000000"/>
          <w:lang w:val="en-US"/>
        </w:rPr>
        <w:t>Soundings</w:t>
      </w:r>
      <w:r w:rsidRPr="00255EEA">
        <w:rPr>
          <w:rFonts w:cs="Times New Roman"/>
          <w:color w:val="000000"/>
          <w:lang w:val="en-US"/>
        </w:rPr>
        <w:t xml:space="preserve"> 59, no. 59 (2015): 81–95.</w:t>
      </w:r>
    </w:p>
    <w:p w14:paraId="554150A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Elder-Vass, Dave. </w:t>
      </w:r>
      <w:r w:rsidRPr="00255EEA">
        <w:rPr>
          <w:rFonts w:cs="Times New Roman"/>
          <w:i/>
          <w:iCs/>
          <w:color w:val="000000"/>
          <w:lang w:val="en-US"/>
        </w:rPr>
        <w:t>The Causal Power of Social Structures: Emergence, Structure and Agency</w:t>
      </w:r>
      <w:r w:rsidRPr="00255EEA">
        <w:rPr>
          <w:rFonts w:cs="Times New Roman"/>
          <w:color w:val="000000"/>
          <w:lang w:val="en-US"/>
        </w:rPr>
        <w:t>. Cambridge University Press, 2010.</w:t>
      </w:r>
    </w:p>
    <w:p w14:paraId="45BEE3D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w:t>
      </w:r>
      <w:r w:rsidRPr="00255EEA">
        <w:rPr>
          <w:rFonts w:cs="Times New Roman"/>
          <w:i/>
          <w:iCs/>
          <w:color w:val="000000"/>
          <w:lang w:val="en-US"/>
        </w:rPr>
        <w:t>The Reality of Social Construction</w:t>
      </w:r>
      <w:r w:rsidRPr="00255EEA">
        <w:rPr>
          <w:rFonts w:cs="Times New Roman"/>
          <w:color w:val="000000"/>
          <w:lang w:val="en-US"/>
        </w:rPr>
        <w:t>. Cambridge University Press, 2012.</w:t>
      </w:r>
    </w:p>
    <w:p w14:paraId="47368CA9"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Fanon, Frantz. </w:t>
      </w:r>
      <w:r w:rsidRPr="00255EEA">
        <w:rPr>
          <w:rFonts w:cs="Times New Roman"/>
          <w:i/>
          <w:iCs/>
          <w:color w:val="000000"/>
          <w:lang w:val="en-US"/>
        </w:rPr>
        <w:t>The Wretched of the Earth.</w:t>
      </w:r>
      <w:r w:rsidRPr="00255EEA">
        <w:rPr>
          <w:rFonts w:cs="Times New Roman"/>
          <w:color w:val="000000"/>
          <w:lang w:val="en-US"/>
        </w:rPr>
        <w:t xml:space="preserve"> New York: Grove Press, 2004.</w:t>
      </w:r>
    </w:p>
    <w:p w14:paraId="12BF1107"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‘Why We Use Violence’. In </w:t>
      </w:r>
      <w:r w:rsidRPr="00255EEA">
        <w:rPr>
          <w:rFonts w:cs="Times New Roman"/>
          <w:i/>
          <w:iCs/>
          <w:color w:val="000000"/>
          <w:lang w:val="en-US"/>
        </w:rPr>
        <w:t>Alienation and Freedom</w:t>
      </w:r>
      <w:r w:rsidRPr="00255EEA">
        <w:rPr>
          <w:rFonts w:cs="Times New Roman"/>
          <w:color w:val="000000"/>
          <w:lang w:val="en-US"/>
        </w:rPr>
        <w:t>, 653–59. London: Bloomsbury, 2018.</w:t>
      </w:r>
    </w:p>
    <w:p w14:paraId="46FD070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Foucault, Michel. </w:t>
      </w:r>
      <w:r w:rsidRPr="00255EEA">
        <w:rPr>
          <w:rFonts w:cs="Times New Roman"/>
          <w:i/>
          <w:iCs/>
          <w:color w:val="000000"/>
          <w:lang w:val="en-US"/>
        </w:rPr>
        <w:t>Archaeology of Knowledge</w:t>
      </w:r>
      <w:r w:rsidRPr="00255EEA">
        <w:rPr>
          <w:rFonts w:cs="Times New Roman"/>
          <w:color w:val="000000"/>
          <w:lang w:val="en-US"/>
        </w:rPr>
        <w:t>. Routledge, 2013.</w:t>
      </w:r>
    </w:p>
    <w:p w14:paraId="74031D9C"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w:t>
      </w:r>
      <w:r w:rsidRPr="00255EEA">
        <w:rPr>
          <w:rFonts w:cs="Times New Roman"/>
          <w:i/>
          <w:iCs/>
          <w:color w:val="000000"/>
          <w:lang w:val="en-US"/>
        </w:rPr>
        <w:t>Power/Knowledge: Selected Interviews and Other Writings, 1972-1977</w:t>
      </w:r>
      <w:r w:rsidRPr="00255EEA">
        <w:rPr>
          <w:rFonts w:cs="Times New Roman"/>
          <w:color w:val="000000"/>
          <w:lang w:val="en-US"/>
        </w:rPr>
        <w:t>. Pantheon, 1980.</w:t>
      </w:r>
    </w:p>
    <w:p w14:paraId="3693DEDC"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‘The Subject and Power’. </w:t>
      </w:r>
      <w:r w:rsidRPr="00255EEA">
        <w:rPr>
          <w:rFonts w:cs="Times New Roman"/>
          <w:i/>
          <w:iCs/>
          <w:color w:val="000000"/>
          <w:lang w:val="en-US"/>
        </w:rPr>
        <w:t>Critical Inquiry</w:t>
      </w:r>
      <w:r w:rsidRPr="00255EEA">
        <w:rPr>
          <w:rFonts w:cs="Times New Roman"/>
          <w:color w:val="000000"/>
          <w:lang w:val="en-US"/>
        </w:rPr>
        <w:t xml:space="preserve"> 8, no. 4 (1982): 777–795.</w:t>
      </w:r>
    </w:p>
    <w:p w14:paraId="61D97B0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France-Presse, Agence. ‘Bannon Tells French Far-Right: “History Is on Our Side”’. </w:t>
      </w:r>
      <w:r w:rsidRPr="00255EEA">
        <w:rPr>
          <w:rFonts w:cs="Times New Roman"/>
          <w:i/>
          <w:iCs/>
          <w:color w:val="000000"/>
          <w:lang w:val="en-US"/>
        </w:rPr>
        <w:t>Daily Mail</w:t>
      </w:r>
      <w:r w:rsidRPr="00255EEA">
        <w:rPr>
          <w:rFonts w:cs="Times New Roman"/>
          <w:color w:val="000000"/>
          <w:lang w:val="en-US"/>
        </w:rPr>
        <w:t>. 3 October 2018. http://www.dailymail.co.uk/wires/afp/article-5486193/Bannon-tells-French-far-right-history-side.html.</w:t>
      </w:r>
    </w:p>
    <w:p w14:paraId="6F52BFD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Fraser, N., and A. Honneth. </w:t>
      </w:r>
      <w:r w:rsidRPr="00255EEA">
        <w:rPr>
          <w:rFonts w:cs="Times New Roman"/>
          <w:i/>
          <w:iCs/>
          <w:color w:val="000000"/>
          <w:lang w:val="en-US"/>
        </w:rPr>
        <w:t>Redistribution Or Recognition?: A Political-Philosophical Exchange</w:t>
      </w:r>
      <w:r w:rsidRPr="00255EEA">
        <w:rPr>
          <w:rFonts w:cs="Times New Roman"/>
          <w:color w:val="000000"/>
          <w:lang w:val="en-US"/>
        </w:rPr>
        <w:t>. Verso, 2003.</w:t>
      </w:r>
    </w:p>
    <w:p w14:paraId="5495BF2B"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Fraser, Nancy. </w:t>
      </w:r>
      <w:r w:rsidRPr="00255EEA">
        <w:rPr>
          <w:rFonts w:cs="Times New Roman"/>
          <w:i/>
          <w:iCs/>
          <w:color w:val="000000"/>
          <w:lang w:val="en-US"/>
        </w:rPr>
        <w:t>Justice Interruptus: Critical Reflections on the ‘Postsocialist’ Condition</w:t>
      </w:r>
      <w:r w:rsidRPr="00255EEA">
        <w:rPr>
          <w:rFonts w:cs="Times New Roman"/>
          <w:color w:val="000000"/>
          <w:lang w:val="en-US"/>
        </w:rPr>
        <w:t>. Routledge, 1996.</w:t>
      </w:r>
    </w:p>
    <w:p w14:paraId="0FD3B369"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‘Social Justice in the Age of Identity Politics’. </w:t>
      </w:r>
      <w:r w:rsidRPr="00255EEA">
        <w:rPr>
          <w:rFonts w:cs="Times New Roman"/>
          <w:i/>
          <w:iCs/>
          <w:color w:val="000000"/>
          <w:lang w:val="en-US"/>
        </w:rPr>
        <w:t>Geographic Thought: A Praxis Perspective</w:t>
      </w:r>
      <w:r w:rsidRPr="00255EEA">
        <w:rPr>
          <w:rFonts w:cs="Times New Roman"/>
          <w:color w:val="000000"/>
          <w:lang w:val="en-US"/>
        </w:rPr>
        <w:t xml:space="preserve"> 72 (2008).</w:t>
      </w:r>
    </w:p>
    <w:p w14:paraId="47966E01"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Frye, Marilyn. </w:t>
      </w:r>
      <w:r w:rsidRPr="00255EEA">
        <w:rPr>
          <w:rFonts w:cs="Times New Roman"/>
          <w:i/>
          <w:iCs/>
          <w:color w:val="000000"/>
          <w:lang w:val="en-US"/>
        </w:rPr>
        <w:t>The Politics of Reality: Essays in Feminist Theory</w:t>
      </w:r>
      <w:r w:rsidRPr="00255EEA">
        <w:rPr>
          <w:rFonts w:cs="Times New Roman"/>
          <w:color w:val="000000"/>
          <w:lang w:val="en-US"/>
        </w:rPr>
        <w:t>. The Crossing Press, 1983.</w:t>
      </w:r>
    </w:p>
    <w:p w14:paraId="7106F24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lastRenderedPageBreak/>
        <w:t xml:space="preserve">Giddens, Anthony. </w:t>
      </w:r>
      <w:r w:rsidRPr="00255EEA">
        <w:rPr>
          <w:rFonts w:cs="Times New Roman"/>
          <w:i/>
          <w:iCs/>
          <w:color w:val="000000"/>
          <w:lang w:val="en-US"/>
        </w:rPr>
        <w:t>Central Problems in Social Theory: Action, Structure, and Contradiction in Social Analysis</w:t>
      </w:r>
      <w:r w:rsidRPr="00255EEA">
        <w:rPr>
          <w:rFonts w:cs="Times New Roman"/>
          <w:color w:val="000000"/>
          <w:lang w:val="en-US"/>
        </w:rPr>
        <w:t>. Univ of California Press, 1979.</w:t>
      </w:r>
    </w:p>
    <w:p w14:paraId="328A814A"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Gilbert, Jeremy. ‘What Kind Of Thing Is’ Neoliberalism’?’ </w:t>
      </w:r>
      <w:r w:rsidRPr="00255EEA">
        <w:rPr>
          <w:rFonts w:cs="Times New Roman"/>
          <w:i/>
          <w:iCs/>
          <w:color w:val="000000"/>
          <w:lang w:val="en-US"/>
        </w:rPr>
        <w:t>New Formations</w:t>
      </w:r>
      <w:r w:rsidRPr="00255EEA">
        <w:rPr>
          <w:rFonts w:cs="Times New Roman"/>
          <w:color w:val="000000"/>
          <w:lang w:val="en-US"/>
        </w:rPr>
        <w:t xml:space="preserve"> 80, no. 80 (2013): 7–22.</w:t>
      </w:r>
    </w:p>
    <w:p w14:paraId="068EBD8B"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Goldberg, David Theo. </w:t>
      </w:r>
      <w:r w:rsidRPr="00255EEA">
        <w:rPr>
          <w:rFonts w:cs="Times New Roman"/>
          <w:i/>
          <w:iCs/>
          <w:color w:val="000000"/>
          <w:lang w:val="en-US"/>
        </w:rPr>
        <w:t>The Threat of Race: Reflections on Racial Neoliberalism</w:t>
      </w:r>
      <w:r w:rsidRPr="00255EEA">
        <w:rPr>
          <w:rFonts w:cs="Times New Roman"/>
          <w:color w:val="000000"/>
          <w:lang w:val="en-US"/>
        </w:rPr>
        <w:t>. John Wiley &amp; Sons, 2009.</w:t>
      </w:r>
    </w:p>
    <w:p w14:paraId="2D0A1FD1"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Goswami, Manu. </w:t>
      </w:r>
      <w:r w:rsidRPr="00255EEA">
        <w:rPr>
          <w:rFonts w:cs="Times New Roman"/>
          <w:i/>
          <w:iCs/>
          <w:color w:val="000000"/>
          <w:lang w:val="en-US"/>
        </w:rPr>
        <w:t>Producing India: From Colonial Economy to National Space</w:t>
      </w:r>
      <w:r w:rsidRPr="00255EEA">
        <w:rPr>
          <w:rFonts w:cs="Times New Roman"/>
          <w:color w:val="000000"/>
          <w:lang w:val="en-US"/>
        </w:rPr>
        <w:t>. Chicago: Chicago University Press, 2004.</w:t>
      </w:r>
    </w:p>
    <w:p w14:paraId="78734FB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Gregoromichelaki, Eleni, and Ruth Kempson. ‘Grammars as Processes for Interactive Language Use: Incrementality and the Emergence of Joint Intentionality’. In </w:t>
      </w:r>
      <w:r w:rsidRPr="00255EEA">
        <w:rPr>
          <w:rFonts w:cs="Times New Roman"/>
          <w:i/>
          <w:iCs/>
          <w:color w:val="000000"/>
          <w:lang w:val="en-US"/>
        </w:rPr>
        <w:t>Perspectives on Linguistic Pragmatics</w:t>
      </w:r>
      <w:r w:rsidRPr="00255EEA">
        <w:rPr>
          <w:rFonts w:cs="Times New Roman"/>
          <w:color w:val="000000"/>
          <w:lang w:val="en-US"/>
        </w:rPr>
        <w:t>, 185–216. Springer, 2013.</w:t>
      </w:r>
    </w:p>
    <w:p w14:paraId="7AC71C6A"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Guha, Ranajit. ‘The Prose of Counter-Insurgency’. </w:t>
      </w:r>
      <w:r w:rsidRPr="00255EEA">
        <w:rPr>
          <w:rFonts w:cs="Times New Roman"/>
          <w:i/>
          <w:iCs/>
          <w:color w:val="000000"/>
          <w:lang w:val="en-US"/>
        </w:rPr>
        <w:t>Culture/Power/History: A Reader in Contemporary Social Theory</w:t>
      </w:r>
      <w:r w:rsidRPr="00255EEA">
        <w:rPr>
          <w:rFonts w:cs="Times New Roman"/>
          <w:color w:val="000000"/>
          <w:lang w:val="en-US"/>
        </w:rPr>
        <w:t>, 1994, 336–71.</w:t>
      </w:r>
    </w:p>
    <w:p w14:paraId="4399FA08"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Habermas, Jürgen. ‘From Kant to Hegel: On Robert Brandom’s Pragmatic Philosophy of Language’. </w:t>
      </w:r>
      <w:r w:rsidRPr="00255EEA">
        <w:rPr>
          <w:rFonts w:cs="Times New Roman"/>
          <w:i/>
          <w:iCs/>
          <w:color w:val="000000"/>
          <w:lang w:val="en-US"/>
        </w:rPr>
        <w:t>European Journal of Philosophy</w:t>
      </w:r>
      <w:r w:rsidRPr="00255EEA">
        <w:rPr>
          <w:rFonts w:cs="Times New Roman"/>
          <w:color w:val="000000"/>
          <w:lang w:val="en-US"/>
        </w:rPr>
        <w:t xml:space="preserve"> 8, no. 3 (2000): 322–355.</w:t>
      </w:r>
    </w:p>
    <w:p w14:paraId="0519D19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Hall, Stuart. ‘New Ethnicities’. </w:t>
      </w:r>
      <w:r w:rsidRPr="00255EEA">
        <w:rPr>
          <w:rFonts w:cs="Times New Roman"/>
          <w:i/>
          <w:iCs/>
          <w:color w:val="000000"/>
          <w:lang w:val="en-US"/>
        </w:rPr>
        <w:t>Stuart Hall: Critical Dialogues in Cultural Studies</w:t>
      </w:r>
      <w:r w:rsidRPr="00255EEA">
        <w:rPr>
          <w:rFonts w:cs="Times New Roman"/>
          <w:color w:val="000000"/>
          <w:lang w:val="en-US"/>
        </w:rPr>
        <w:t>, 1996, 441–449.</w:t>
      </w:r>
    </w:p>
    <w:p w14:paraId="4A892DD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Harmes, Adam. ‘The Rise of Neoliberal Nationalism’. </w:t>
      </w:r>
      <w:r w:rsidRPr="00255EEA">
        <w:rPr>
          <w:rFonts w:cs="Times New Roman"/>
          <w:i/>
          <w:iCs/>
          <w:color w:val="000000"/>
          <w:lang w:val="en-US"/>
        </w:rPr>
        <w:t>Review of International Political Economy</w:t>
      </w:r>
      <w:r w:rsidRPr="00255EEA">
        <w:rPr>
          <w:rFonts w:cs="Times New Roman"/>
          <w:color w:val="000000"/>
          <w:lang w:val="en-US"/>
        </w:rPr>
        <w:t xml:space="preserve"> 19, no. 1 (2012): 59–86.</w:t>
      </w:r>
    </w:p>
    <w:p w14:paraId="0BAFA716"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Harvey, David. </w:t>
      </w:r>
      <w:r w:rsidRPr="00255EEA">
        <w:rPr>
          <w:rFonts w:cs="Times New Roman"/>
          <w:i/>
          <w:iCs/>
          <w:color w:val="000000"/>
          <w:lang w:val="en-US"/>
        </w:rPr>
        <w:t>A Brief History of Neoliberalism</w:t>
      </w:r>
      <w:r w:rsidRPr="00255EEA">
        <w:rPr>
          <w:rFonts w:cs="Times New Roman"/>
          <w:color w:val="000000"/>
          <w:lang w:val="en-US"/>
        </w:rPr>
        <w:t>. Oxford University Press, USA, 2007.</w:t>
      </w:r>
    </w:p>
    <w:p w14:paraId="6CA9A9A4"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Hill, Austin, and Jonathan Rubin. ‘The Genealogy of Normativity’. </w:t>
      </w:r>
      <w:r w:rsidRPr="00255EEA">
        <w:rPr>
          <w:rFonts w:cs="Times New Roman"/>
          <w:i/>
          <w:iCs/>
          <w:color w:val="000000"/>
          <w:lang w:val="en-US"/>
        </w:rPr>
        <w:t>Pli: Warwick Journal of Philosophy</w:t>
      </w:r>
      <w:r w:rsidRPr="00255EEA">
        <w:rPr>
          <w:rFonts w:cs="Times New Roman"/>
          <w:color w:val="000000"/>
          <w:lang w:val="en-US"/>
        </w:rPr>
        <w:t xml:space="preserve"> 11 (2001): 122–70.</w:t>
      </w:r>
    </w:p>
    <w:p w14:paraId="43DDF0B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Honneth, Axel. </w:t>
      </w:r>
      <w:r w:rsidRPr="00255EEA">
        <w:rPr>
          <w:rFonts w:cs="Times New Roman"/>
          <w:i/>
          <w:iCs/>
          <w:color w:val="000000"/>
          <w:lang w:val="en-US"/>
        </w:rPr>
        <w:t>The Struggle for Recognition: The Moral Grammar of Social Conflicts</w:t>
      </w:r>
      <w:r w:rsidRPr="00255EEA">
        <w:rPr>
          <w:rFonts w:cs="Times New Roman"/>
          <w:color w:val="000000"/>
          <w:lang w:val="en-US"/>
        </w:rPr>
        <w:t>. Mit Press, 1996.</w:t>
      </w:r>
    </w:p>
    <w:p w14:paraId="3467705F"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Kelley, RDG. ‘Mike Brown’s Body: An Historical and Political Autopsy’. Princeton University, 2015.</w:t>
      </w:r>
    </w:p>
    <w:p w14:paraId="7F4EBD9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Kiesselbach, Matthias. ‘Constructing Commitment: Brandom’s Pragmatist Take on Rule-Following’. </w:t>
      </w:r>
      <w:r w:rsidRPr="00255EEA">
        <w:rPr>
          <w:rFonts w:cs="Times New Roman"/>
          <w:i/>
          <w:iCs/>
          <w:color w:val="000000"/>
          <w:lang w:val="en-US"/>
        </w:rPr>
        <w:t>Philosophical Investigations</w:t>
      </w:r>
      <w:r w:rsidRPr="00255EEA">
        <w:rPr>
          <w:rFonts w:cs="Times New Roman"/>
          <w:color w:val="000000"/>
          <w:lang w:val="en-US"/>
        </w:rPr>
        <w:t xml:space="preserve"> 35, no. 2 (2012): 101–26.</w:t>
      </w:r>
    </w:p>
    <w:p w14:paraId="0ACBEB8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Kripke, Saul A. </w:t>
      </w:r>
      <w:r w:rsidRPr="00255EEA">
        <w:rPr>
          <w:rFonts w:cs="Times New Roman"/>
          <w:i/>
          <w:iCs/>
          <w:color w:val="000000"/>
          <w:lang w:val="en-US"/>
        </w:rPr>
        <w:t>Wittgenstein on Rules and Private Language</w:t>
      </w:r>
      <w:r w:rsidRPr="00255EEA">
        <w:rPr>
          <w:rFonts w:cs="Times New Roman"/>
          <w:color w:val="000000"/>
          <w:lang w:val="en-US"/>
        </w:rPr>
        <w:t>. Harvard University Press, 1982.</w:t>
      </w:r>
    </w:p>
    <w:p w14:paraId="4C165668"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Lane, David. ‘Hierarchy, Complexity, Society’. In </w:t>
      </w:r>
      <w:r w:rsidRPr="00255EEA">
        <w:rPr>
          <w:rFonts w:cs="Times New Roman"/>
          <w:i/>
          <w:iCs/>
          <w:color w:val="000000"/>
          <w:lang w:val="en-US"/>
        </w:rPr>
        <w:t>Hierarchy in Natural and Social Sciences</w:t>
      </w:r>
      <w:r w:rsidRPr="00255EEA">
        <w:rPr>
          <w:rFonts w:cs="Times New Roman"/>
          <w:color w:val="000000"/>
          <w:lang w:val="en-US"/>
        </w:rPr>
        <w:t>, 81–119. Springer, 2006.</w:t>
      </w:r>
    </w:p>
    <w:p w14:paraId="0FFDA38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Lash, Scott. ‘Power after Hegemony’. </w:t>
      </w:r>
      <w:r w:rsidRPr="00255EEA">
        <w:rPr>
          <w:rFonts w:cs="Times New Roman"/>
          <w:i/>
          <w:iCs/>
          <w:color w:val="000000"/>
          <w:lang w:val="en-US"/>
        </w:rPr>
        <w:t>Theory, Culture &amp; Society</w:t>
      </w:r>
      <w:r w:rsidRPr="00255EEA">
        <w:rPr>
          <w:rFonts w:cs="Times New Roman"/>
          <w:color w:val="000000"/>
          <w:lang w:val="en-US"/>
        </w:rPr>
        <w:t xml:space="preserve"> 24, no. 3 (2007): 55–78.</w:t>
      </w:r>
    </w:p>
    <w:p w14:paraId="10766FE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Latour, Bruno. </w:t>
      </w:r>
      <w:r w:rsidRPr="00255EEA">
        <w:rPr>
          <w:rFonts w:cs="Times New Roman"/>
          <w:i/>
          <w:iCs/>
          <w:color w:val="000000"/>
          <w:lang w:val="en-US"/>
        </w:rPr>
        <w:t>Reassembling the Social: An Introduction to Actor-Network-Theory</w:t>
      </w:r>
      <w:r w:rsidRPr="00255EEA">
        <w:rPr>
          <w:rFonts w:cs="Times New Roman"/>
          <w:color w:val="000000"/>
          <w:lang w:val="en-US"/>
        </w:rPr>
        <w:t>. Oxford university press, 2005.</w:t>
      </w:r>
    </w:p>
    <w:p w14:paraId="2AAF6A7A"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Lugones, Maria. ‘Playfulness,“World”</w:t>
      </w:r>
      <w:r w:rsidRPr="00255EEA">
        <w:rPr>
          <w:rFonts w:ascii="Cambria Math" w:hAnsi="Cambria Math" w:cs="Cambria Math"/>
          <w:color w:val="000000"/>
          <w:lang w:val="en-US"/>
        </w:rPr>
        <w:t>‐</w:t>
      </w:r>
      <w:r w:rsidRPr="00255EEA">
        <w:rPr>
          <w:rFonts w:cs="Times New Roman"/>
          <w:color w:val="000000"/>
          <w:lang w:val="en-US"/>
        </w:rPr>
        <w:t xml:space="preserve">travelling, and Loving Perception’. </w:t>
      </w:r>
      <w:r w:rsidRPr="00255EEA">
        <w:rPr>
          <w:rFonts w:cs="Times New Roman"/>
          <w:i/>
          <w:iCs/>
          <w:color w:val="000000"/>
          <w:lang w:val="en-US"/>
        </w:rPr>
        <w:t>Hypatia</w:t>
      </w:r>
      <w:r w:rsidRPr="00255EEA">
        <w:rPr>
          <w:rFonts w:cs="Times New Roman"/>
          <w:color w:val="000000"/>
          <w:lang w:val="en-US"/>
        </w:rPr>
        <w:t xml:space="preserve"> 2, no. 2 (1987): 3–19.</w:t>
      </w:r>
    </w:p>
    <w:p w14:paraId="26948C56"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Maldonado-Torres, Nelson. ‘On the Coloniality of Being: Contributions to the Development of a Concept’. </w:t>
      </w:r>
      <w:r w:rsidRPr="00255EEA">
        <w:rPr>
          <w:rFonts w:cs="Times New Roman"/>
          <w:i/>
          <w:iCs/>
          <w:color w:val="000000"/>
          <w:lang w:val="en-US"/>
        </w:rPr>
        <w:t>Cultural Studies</w:t>
      </w:r>
      <w:r w:rsidRPr="00255EEA">
        <w:rPr>
          <w:rFonts w:cs="Times New Roman"/>
          <w:color w:val="000000"/>
          <w:lang w:val="en-US"/>
        </w:rPr>
        <w:t xml:space="preserve"> 21, no. 2–3 (2007): 240–70.</w:t>
      </w:r>
    </w:p>
    <w:p w14:paraId="2BD873B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Mason, Paul. ‘To Beat the Tories, Labour Needs to Win in Areas Where Ukip Has Faded Away’. </w:t>
      </w:r>
      <w:r w:rsidRPr="00255EEA">
        <w:rPr>
          <w:rFonts w:cs="Times New Roman"/>
          <w:i/>
          <w:iCs/>
          <w:color w:val="000000"/>
          <w:lang w:val="en-US"/>
        </w:rPr>
        <w:t>INews</w:t>
      </w:r>
      <w:r w:rsidRPr="00255EEA">
        <w:rPr>
          <w:rFonts w:cs="Times New Roman"/>
          <w:color w:val="000000"/>
          <w:lang w:val="en-US"/>
        </w:rPr>
        <w:t>, 6 May 2018. https://inews.co.uk/opinion/comment/paul-mason-ukip-general-election/.</w:t>
      </w:r>
    </w:p>
    <w:p w14:paraId="29DB2CD6"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Massumi, Brian. </w:t>
      </w:r>
      <w:r w:rsidRPr="00255EEA">
        <w:rPr>
          <w:rFonts w:cs="Times New Roman"/>
          <w:i/>
          <w:iCs/>
          <w:color w:val="000000"/>
          <w:lang w:val="en-US"/>
        </w:rPr>
        <w:t>Ontopower: War, Powers, and the State of Perception</w:t>
      </w:r>
      <w:r w:rsidRPr="00255EEA">
        <w:rPr>
          <w:rFonts w:cs="Times New Roman"/>
          <w:color w:val="000000"/>
          <w:lang w:val="en-US"/>
        </w:rPr>
        <w:t>. Duke University Press, 2015.</w:t>
      </w:r>
    </w:p>
    <w:p w14:paraId="5853D7EC"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Mckenzie, Lisa. ‘“It’s Not Ideal”: Reconsidering ‘Anger’and ‘Apathy’in the Brexit Vote among an Invisible Working Class’. </w:t>
      </w:r>
      <w:r w:rsidRPr="00255EEA">
        <w:rPr>
          <w:rFonts w:cs="Times New Roman"/>
          <w:i/>
          <w:iCs/>
          <w:color w:val="000000"/>
          <w:lang w:val="en-US"/>
        </w:rPr>
        <w:t>Competition &amp; Change</w:t>
      </w:r>
      <w:r w:rsidRPr="00255EEA">
        <w:rPr>
          <w:rFonts w:cs="Times New Roman"/>
          <w:color w:val="000000"/>
          <w:lang w:val="en-US"/>
        </w:rPr>
        <w:t xml:space="preserve"> 21, no. 3 (2017): 199–210.</w:t>
      </w:r>
    </w:p>
    <w:p w14:paraId="238F4BD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Mouffe, Chantal. ‘Deliberative Democracy or Agonistic Pluralism?’ </w:t>
      </w:r>
      <w:r w:rsidRPr="00255EEA">
        <w:rPr>
          <w:rFonts w:cs="Times New Roman"/>
          <w:i/>
          <w:iCs/>
          <w:color w:val="000000"/>
          <w:lang w:val="en-US"/>
        </w:rPr>
        <w:t>Social Research</w:t>
      </w:r>
      <w:r w:rsidRPr="00255EEA">
        <w:rPr>
          <w:rFonts w:cs="Times New Roman"/>
          <w:color w:val="000000"/>
          <w:lang w:val="en-US"/>
        </w:rPr>
        <w:t>, 1999, 745–758.</w:t>
      </w:r>
    </w:p>
    <w:p w14:paraId="4B5CEEB7"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Olson, Joel. </w:t>
      </w:r>
      <w:r w:rsidRPr="00255EEA">
        <w:rPr>
          <w:rFonts w:cs="Times New Roman"/>
          <w:i/>
          <w:iCs/>
          <w:color w:val="000000"/>
          <w:lang w:val="en-US"/>
        </w:rPr>
        <w:t>The Abolition of White Democracy</w:t>
      </w:r>
      <w:r w:rsidRPr="00255EEA">
        <w:rPr>
          <w:rFonts w:cs="Times New Roman"/>
          <w:color w:val="000000"/>
          <w:lang w:val="en-US"/>
        </w:rPr>
        <w:t>. U of Minnesota Press, 2004.</w:t>
      </w:r>
    </w:p>
    <w:p w14:paraId="473EAF2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Omi, Michael, and Howard Winant. </w:t>
      </w:r>
      <w:r w:rsidRPr="00255EEA">
        <w:rPr>
          <w:rFonts w:cs="Times New Roman"/>
          <w:i/>
          <w:iCs/>
          <w:color w:val="000000"/>
          <w:lang w:val="en-US"/>
        </w:rPr>
        <w:t>Racial Formation in the United States</w:t>
      </w:r>
      <w:r w:rsidRPr="00255EEA">
        <w:rPr>
          <w:rFonts w:cs="Times New Roman"/>
          <w:color w:val="000000"/>
          <w:lang w:val="en-US"/>
        </w:rPr>
        <w:t>. Routledge, 2014.</w:t>
      </w:r>
    </w:p>
    <w:p w14:paraId="4AD17E39"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O’neill, Onora. </w:t>
      </w:r>
      <w:r w:rsidRPr="00255EEA">
        <w:rPr>
          <w:rFonts w:cs="Times New Roman"/>
          <w:i/>
          <w:iCs/>
          <w:color w:val="000000"/>
          <w:lang w:val="en-US"/>
        </w:rPr>
        <w:t>Constructions of Reason: Explorations of Kant’s Practical Philosophy</w:t>
      </w:r>
      <w:r w:rsidRPr="00255EEA">
        <w:rPr>
          <w:rFonts w:cs="Times New Roman"/>
          <w:color w:val="000000"/>
          <w:lang w:val="en-US"/>
        </w:rPr>
        <w:t>. Cambridge University Press, 1989.</w:t>
      </w:r>
    </w:p>
    <w:p w14:paraId="61E4268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Parenti, Christian. </w:t>
      </w:r>
      <w:r w:rsidRPr="00255EEA">
        <w:rPr>
          <w:rFonts w:cs="Times New Roman"/>
          <w:i/>
          <w:iCs/>
          <w:color w:val="000000"/>
          <w:lang w:val="en-US"/>
        </w:rPr>
        <w:t>Lockdown America: Police and Prisons in the Age of Crisis</w:t>
      </w:r>
      <w:r w:rsidRPr="00255EEA">
        <w:rPr>
          <w:rFonts w:cs="Times New Roman"/>
          <w:color w:val="000000"/>
          <w:lang w:val="en-US"/>
        </w:rPr>
        <w:t>. Verso, 2000.</w:t>
      </w:r>
    </w:p>
    <w:p w14:paraId="08A5D58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Pinderhughes, Charles. ‘Toward a New Theory of Internal Colonialism’. </w:t>
      </w:r>
      <w:r w:rsidRPr="00255EEA">
        <w:rPr>
          <w:rFonts w:cs="Times New Roman"/>
          <w:i/>
          <w:iCs/>
          <w:color w:val="000000"/>
          <w:lang w:val="en-US"/>
        </w:rPr>
        <w:t>Socialism and Democracy</w:t>
      </w:r>
      <w:r w:rsidRPr="00255EEA">
        <w:rPr>
          <w:rFonts w:cs="Times New Roman"/>
          <w:color w:val="000000"/>
          <w:lang w:val="en-US"/>
        </w:rPr>
        <w:t xml:space="preserve"> 25, no. 1 (2011): 235–56.</w:t>
      </w:r>
    </w:p>
    <w:p w14:paraId="5CFCFAB3"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lastRenderedPageBreak/>
        <w:t xml:space="preserve">Povinelli, Elizabeth A. </w:t>
      </w:r>
      <w:r w:rsidRPr="00255EEA">
        <w:rPr>
          <w:rFonts w:cs="Times New Roman"/>
          <w:i/>
          <w:iCs/>
          <w:color w:val="000000"/>
          <w:lang w:val="en-US"/>
        </w:rPr>
        <w:t>Economies of Abandonment: Social Belonging and Endurance in Late Liberalism</w:t>
      </w:r>
      <w:r w:rsidRPr="00255EEA">
        <w:rPr>
          <w:rFonts w:cs="Times New Roman"/>
          <w:color w:val="000000"/>
          <w:lang w:val="en-US"/>
        </w:rPr>
        <w:t>. Durham, NC: Duke University Press, 2011.</w:t>
      </w:r>
    </w:p>
    <w:p w14:paraId="702A856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Quijano, Aníbal. ‘Coloniality and Modernity/Rationality’. </w:t>
      </w:r>
      <w:r w:rsidRPr="00255EEA">
        <w:rPr>
          <w:rFonts w:cs="Times New Roman"/>
          <w:i/>
          <w:iCs/>
          <w:color w:val="000000"/>
          <w:lang w:val="en-US"/>
        </w:rPr>
        <w:t>Cultural Studies</w:t>
      </w:r>
      <w:r w:rsidRPr="00255EEA">
        <w:rPr>
          <w:rFonts w:cs="Times New Roman"/>
          <w:color w:val="000000"/>
          <w:lang w:val="en-US"/>
        </w:rPr>
        <w:t xml:space="preserve"> 21, no. 2–3 (2007): 168–78.</w:t>
      </w:r>
    </w:p>
    <w:p w14:paraId="2A4BF11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Rawls, John. </w:t>
      </w:r>
      <w:r w:rsidRPr="00255EEA">
        <w:rPr>
          <w:rFonts w:cs="Times New Roman"/>
          <w:i/>
          <w:iCs/>
          <w:color w:val="000000"/>
          <w:lang w:val="en-US"/>
        </w:rPr>
        <w:t>Political Liberalism</w:t>
      </w:r>
      <w:r w:rsidRPr="00255EEA">
        <w:rPr>
          <w:rFonts w:cs="Times New Roman"/>
          <w:color w:val="000000"/>
          <w:lang w:val="en-US"/>
        </w:rPr>
        <w:t>. Columbia University Press, 1993.</w:t>
      </w:r>
    </w:p>
    <w:p w14:paraId="3E6C0BB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Reed, Touré F. ‘Why Liberals Separate Race from Class’. </w:t>
      </w:r>
      <w:r w:rsidRPr="00255EEA">
        <w:rPr>
          <w:rFonts w:cs="Times New Roman"/>
          <w:i/>
          <w:iCs/>
          <w:color w:val="000000"/>
          <w:lang w:val="en-US"/>
        </w:rPr>
        <w:t>The Jacobin</w:t>
      </w:r>
      <w:r w:rsidRPr="00255EEA">
        <w:rPr>
          <w:rFonts w:cs="Times New Roman"/>
          <w:color w:val="000000"/>
          <w:lang w:val="en-US"/>
        </w:rPr>
        <w:t>, 2015.</w:t>
      </w:r>
    </w:p>
    <w:p w14:paraId="520B4772"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Robinson, Cedric J. </w:t>
      </w:r>
      <w:r w:rsidRPr="00255EEA">
        <w:rPr>
          <w:rFonts w:cs="Times New Roman"/>
          <w:i/>
          <w:iCs/>
          <w:color w:val="000000"/>
          <w:lang w:val="en-US"/>
        </w:rPr>
        <w:t>Black Marxism: The Making of the Black Radical Tradition</w:t>
      </w:r>
      <w:r w:rsidRPr="00255EEA">
        <w:rPr>
          <w:rFonts w:cs="Times New Roman"/>
          <w:color w:val="000000"/>
          <w:lang w:val="en-US"/>
        </w:rPr>
        <w:t>. Univ of North Carolina Press, 1983.</w:t>
      </w:r>
    </w:p>
    <w:p w14:paraId="15C0CEF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Rottenberg, Catherine. ‘The Rise of Neoliberal Feminism’. </w:t>
      </w:r>
      <w:r w:rsidRPr="00255EEA">
        <w:rPr>
          <w:rFonts w:cs="Times New Roman"/>
          <w:i/>
          <w:iCs/>
          <w:color w:val="000000"/>
          <w:lang w:val="en-US"/>
        </w:rPr>
        <w:t>Cultural Studies</w:t>
      </w:r>
      <w:r w:rsidRPr="00255EEA">
        <w:rPr>
          <w:rFonts w:cs="Times New Roman"/>
          <w:color w:val="000000"/>
          <w:lang w:val="en-US"/>
        </w:rPr>
        <w:t xml:space="preserve"> 28, no. 3 (2014): 418–37.</w:t>
      </w:r>
    </w:p>
    <w:p w14:paraId="20CF7D98"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Rouse, Joseph. ‘Practice Theory’. </w:t>
      </w:r>
      <w:r w:rsidRPr="00255EEA">
        <w:rPr>
          <w:rFonts w:cs="Times New Roman"/>
          <w:i/>
          <w:iCs/>
          <w:color w:val="000000"/>
          <w:lang w:val="en-US"/>
        </w:rPr>
        <w:t>Handbook of the Philosophy of Science</w:t>
      </w:r>
      <w:r w:rsidRPr="00255EEA">
        <w:rPr>
          <w:rFonts w:cs="Times New Roman"/>
          <w:color w:val="000000"/>
          <w:lang w:val="en-US"/>
        </w:rPr>
        <w:t>, no. 15 (2007).</w:t>
      </w:r>
    </w:p>
    <w:p w14:paraId="5311F0BB"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Roy, Ananya. </w:t>
      </w:r>
      <w:r w:rsidRPr="00255EEA">
        <w:rPr>
          <w:rFonts w:cs="Times New Roman"/>
          <w:i/>
          <w:iCs/>
          <w:color w:val="000000"/>
          <w:lang w:val="en-US"/>
        </w:rPr>
        <w:t>Poverty Capital: Microfinance and the Making of Development</w:t>
      </w:r>
      <w:r w:rsidRPr="00255EEA">
        <w:rPr>
          <w:rFonts w:cs="Times New Roman"/>
          <w:color w:val="000000"/>
          <w:lang w:val="en-US"/>
        </w:rPr>
        <w:t>. Routledge, 2010.</w:t>
      </w:r>
    </w:p>
    <w:p w14:paraId="724D1ED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Silva, Denise Ferreira da. ‘Notes for a Critique of the “Metaphysics of Race”’. </w:t>
      </w:r>
      <w:r w:rsidRPr="00255EEA">
        <w:rPr>
          <w:rFonts w:cs="Times New Roman"/>
          <w:i/>
          <w:iCs/>
          <w:color w:val="000000"/>
          <w:lang w:val="en-US"/>
        </w:rPr>
        <w:t>Theory, Culture &amp; Society</w:t>
      </w:r>
      <w:r w:rsidRPr="00255EEA">
        <w:rPr>
          <w:rFonts w:cs="Times New Roman"/>
          <w:color w:val="000000"/>
          <w:lang w:val="en-US"/>
        </w:rPr>
        <w:t xml:space="preserve"> 28, no. 1 (2011): 138–48.</w:t>
      </w:r>
    </w:p>
    <w:p w14:paraId="13A4B69C"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‘The Banalization of Racial Events’. </w:t>
      </w:r>
      <w:r w:rsidRPr="00255EEA">
        <w:rPr>
          <w:rFonts w:cs="Times New Roman"/>
          <w:i/>
          <w:iCs/>
          <w:color w:val="000000"/>
          <w:lang w:val="en-US"/>
        </w:rPr>
        <w:t>Theory &amp; Event</w:t>
      </w:r>
      <w:r w:rsidRPr="00255EEA">
        <w:rPr>
          <w:rFonts w:cs="Times New Roman"/>
          <w:color w:val="000000"/>
          <w:lang w:val="en-US"/>
        </w:rPr>
        <w:t xml:space="preserve"> 20, no. 1 (2017): 61–65.</w:t>
      </w:r>
    </w:p>
    <w:p w14:paraId="30FE416F"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Spence, Lester K. ‘The Neoliberal Turn in Black Politics’. </w:t>
      </w:r>
      <w:r w:rsidRPr="00255EEA">
        <w:rPr>
          <w:rFonts w:cs="Times New Roman"/>
          <w:i/>
          <w:iCs/>
          <w:color w:val="000000"/>
          <w:lang w:val="en-US"/>
        </w:rPr>
        <w:t>Souls</w:t>
      </w:r>
      <w:r w:rsidRPr="00255EEA">
        <w:rPr>
          <w:rFonts w:cs="Times New Roman"/>
          <w:color w:val="000000"/>
          <w:lang w:val="en-US"/>
        </w:rPr>
        <w:t xml:space="preserve"> 14, no. 3–4 (2012): 139–59.</w:t>
      </w:r>
    </w:p>
    <w:p w14:paraId="25211319"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Spivak, Gayatri Chakravorty. ‘Can the Subaltern Speak?’ </w:t>
      </w:r>
      <w:r w:rsidRPr="00255EEA">
        <w:rPr>
          <w:rFonts w:cs="Times New Roman"/>
          <w:i/>
          <w:iCs/>
          <w:color w:val="000000"/>
          <w:lang w:val="en-US"/>
        </w:rPr>
        <w:t>Can the Subaltern Speak? Reflections on the History of an Idea</w:t>
      </w:r>
      <w:r w:rsidRPr="00255EEA">
        <w:rPr>
          <w:rFonts w:cs="Times New Roman"/>
          <w:color w:val="000000"/>
          <w:lang w:val="en-US"/>
        </w:rPr>
        <w:t>, 1988, 21–78.</w:t>
      </w:r>
    </w:p>
    <w:p w14:paraId="00E65C69"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Streeck, Wolfgang. ‘Trump and the Trumpists’. </w:t>
      </w:r>
      <w:r w:rsidRPr="00255EEA">
        <w:rPr>
          <w:rFonts w:cs="Times New Roman"/>
          <w:i/>
          <w:iCs/>
          <w:color w:val="000000"/>
          <w:lang w:val="en-US"/>
        </w:rPr>
        <w:t>Inference</w:t>
      </w:r>
      <w:r w:rsidRPr="00255EEA">
        <w:rPr>
          <w:rFonts w:cs="Times New Roman"/>
          <w:color w:val="000000"/>
          <w:lang w:val="en-US"/>
        </w:rPr>
        <w:t xml:space="preserve"> 3, no. 1 (2017).</w:t>
      </w:r>
    </w:p>
    <w:p w14:paraId="2073CFB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Taylor, Charles. </w:t>
      </w:r>
      <w:r w:rsidRPr="00255EEA">
        <w:rPr>
          <w:rFonts w:cs="Times New Roman"/>
          <w:i/>
          <w:iCs/>
          <w:color w:val="000000"/>
          <w:lang w:val="en-US"/>
        </w:rPr>
        <w:t>Multiculturalism</w:t>
      </w:r>
      <w:r w:rsidRPr="00255EEA">
        <w:rPr>
          <w:rFonts w:cs="Times New Roman"/>
          <w:color w:val="000000"/>
          <w:lang w:val="en-US"/>
        </w:rPr>
        <w:t>. Princeton University Press, 1994.</w:t>
      </w:r>
    </w:p>
    <w:p w14:paraId="15F42900"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Taylor, Keeanga-Yamahtta. </w:t>
      </w:r>
      <w:r w:rsidRPr="00255EEA">
        <w:rPr>
          <w:rFonts w:cs="Times New Roman"/>
          <w:i/>
          <w:iCs/>
          <w:color w:val="000000"/>
          <w:lang w:val="en-US"/>
        </w:rPr>
        <w:t>From #BlackLivesMatter to Black Liberation</w:t>
      </w:r>
      <w:r w:rsidRPr="00255EEA">
        <w:rPr>
          <w:rFonts w:cs="Times New Roman"/>
          <w:color w:val="000000"/>
          <w:lang w:val="en-US"/>
        </w:rPr>
        <w:t>. Chicago: Haymarket Books, 2016.</w:t>
      </w:r>
    </w:p>
    <w:p w14:paraId="52D5A699"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Tilley, Lisa, and Robbie Shilliam. ‘Raced Markets: An Introduction’. </w:t>
      </w:r>
      <w:r w:rsidRPr="00255EEA">
        <w:rPr>
          <w:rFonts w:cs="Times New Roman"/>
          <w:i/>
          <w:iCs/>
          <w:color w:val="000000"/>
          <w:lang w:val="en-US"/>
        </w:rPr>
        <w:t>New Political Economy</w:t>
      </w:r>
      <w:r w:rsidRPr="00255EEA">
        <w:rPr>
          <w:rFonts w:cs="Times New Roman"/>
          <w:color w:val="000000"/>
          <w:lang w:val="en-US"/>
        </w:rPr>
        <w:t>, 2017, 1–10.</w:t>
      </w:r>
    </w:p>
    <w:p w14:paraId="6965299D"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Trafford, James. ‘Reconstructing Intersubjective Norms’. </w:t>
      </w:r>
      <w:r w:rsidRPr="00255EEA">
        <w:rPr>
          <w:rFonts w:cs="Times New Roman"/>
          <w:i/>
          <w:iCs/>
          <w:color w:val="000000"/>
          <w:lang w:val="en-US"/>
        </w:rPr>
        <w:t>Phenomenology and Mind</w:t>
      </w:r>
      <w:r w:rsidRPr="00255EEA">
        <w:rPr>
          <w:rFonts w:cs="Times New Roman"/>
          <w:color w:val="000000"/>
          <w:lang w:val="en-US"/>
        </w:rPr>
        <w:t xml:space="preserve"> 13 (2017).</w:t>
      </w:r>
    </w:p>
    <w:p w14:paraId="68FA4F17"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Trask, Haunani Kay. ‘The Color of Violence’. </w:t>
      </w:r>
      <w:r w:rsidRPr="00255EEA">
        <w:rPr>
          <w:rFonts w:cs="Times New Roman"/>
          <w:i/>
          <w:iCs/>
          <w:color w:val="000000"/>
          <w:lang w:val="en-US"/>
        </w:rPr>
        <w:t>Social Justice</w:t>
      </w:r>
      <w:r w:rsidRPr="00255EEA">
        <w:rPr>
          <w:rFonts w:cs="Times New Roman"/>
          <w:color w:val="000000"/>
          <w:lang w:val="en-US"/>
        </w:rPr>
        <w:t xml:space="preserve"> 31, no. 4 (98 (2004): 8–16.</w:t>
      </w:r>
    </w:p>
    <w:p w14:paraId="65B90423"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Tully, James. </w:t>
      </w:r>
      <w:r w:rsidRPr="00255EEA">
        <w:rPr>
          <w:rFonts w:cs="Times New Roman"/>
          <w:i/>
          <w:iCs/>
          <w:color w:val="000000"/>
          <w:lang w:val="en-US"/>
        </w:rPr>
        <w:t>Public Philosophy in a New Key v. 1</w:t>
      </w:r>
      <w:r w:rsidRPr="00255EEA">
        <w:rPr>
          <w:rFonts w:cs="Times New Roman"/>
          <w:color w:val="000000"/>
          <w:lang w:val="en-US"/>
        </w:rPr>
        <w:t>. Cambridge University Press, 2008.</w:t>
      </w:r>
    </w:p>
    <w:p w14:paraId="05E0AA4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Turner, Joe. ‘Internal Colonisation: The Intimate Circulations of Empire, Race and Liberal Government’. </w:t>
      </w:r>
      <w:r w:rsidRPr="00255EEA">
        <w:rPr>
          <w:rFonts w:cs="Times New Roman"/>
          <w:i/>
          <w:iCs/>
          <w:color w:val="000000"/>
          <w:lang w:val="en-US"/>
        </w:rPr>
        <w:t>European Journal of International Relations</w:t>
      </w:r>
      <w:r w:rsidRPr="00255EEA">
        <w:rPr>
          <w:rFonts w:cs="Times New Roman"/>
          <w:color w:val="000000"/>
          <w:lang w:val="en-US"/>
        </w:rPr>
        <w:t>, 2017.</w:t>
      </w:r>
    </w:p>
    <w:p w14:paraId="16F221EB"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Turner, S. </w:t>
      </w:r>
      <w:r w:rsidRPr="00255EEA">
        <w:rPr>
          <w:rFonts w:cs="Times New Roman"/>
          <w:i/>
          <w:iCs/>
          <w:color w:val="000000"/>
          <w:lang w:val="en-US"/>
        </w:rPr>
        <w:t>The Social Theory of Practices: Tradition, Tacit Knowledge, and Presuppositions</w:t>
      </w:r>
      <w:r w:rsidRPr="00255EEA">
        <w:rPr>
          <w:rFonts w:cs="Times New Roman"/>
          <w:color w:val="000000"/>
          <w:lang w:val="en-US"/>
        </w:rPr>
        <w:t>. University of Chicago Press, 1994.</w:t>
      </w:r>
    </w:p>
    <w:p w14:paraId="620BF4F5"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Vitale, Alex S. </w:t>
      </w:r>
      <w:r w:rsidRPr="00255EEA">
        <w:rPr>
          <w:rFonts w:cs="Times New Roman"/>
          <w:i/>
          <w:iCs/>
          <w:color w:val="000000"/>
          <w:lang w:val="en-US"/>
        </w:rPr>
        <w:t>The End of Policing</w:t>
      </w:r>
      <w:r w:rsidRPr="00255EEA">
        <w:rPr>
          <w:rFonts w:cs="Times New Roman"/>
          <w:color w:val="000000"/>
          <w:lang w:val="en-US"/>
        </w:rPr>
        <w:t>. Verso Books, 2017.</w:t>
      </w:r>
    </w:p>
    <w:p w14:paraId="7FC14AD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Wearing, David. ‘Labour Has Slipped Rightwards on Immigration. That Needs to Change’. </w:t>
      </w:r>
      <w:r w:rsidRPr="00255EEA">
        <w:rPr>
          <w:rFonts w:cs="Times New Roman"/>
          <w:i/>
          <w:iCs/>
          <w:color w:val="000000"/>
          <w:lang w:val="en-US"/>
        </w:rPr>
        <w:t>The Guardian</w:t>
      </w:r>
      <w:r w:rsidRPr="00255EEA">
        <w:rPr>
          <w:rFonts w:cs="Times New Roman"/>
          <w:color w:val="000000"/>
          <w:lang w:val="en-US"/>
        </w:rPr>
        <w:t>. 7 2017.</w:t>
      </w:r>
    </w:p>
    <w:p w14:paraId="35622E1F"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Williams, Alexander. ‘Complexity &amp; Hegemony: Technical Politics in an Age of Uncertainty’. University of East London, 2015. http://roar.uel.ac.uk/4773/.</w:t>
      </w:r>
    </w:p>
    <w:p w14:paraId="12901E53"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Wimsatt, William C. </w:t>
      </w:r>
      <w:r w:rsidRPr="00255EEA">
        <w:rPr>
          <w:rFonts w:cs="Times New Roman"/>
          <w:i/>
          <w:iCs/>
          <w:color w:val="000000"/>
          <w:lang w:val="en-US"/>
        </w:rPr>
        <w:t>Re-Engineering Philosophy for Limited Beings: Piecewise Approximations to Reality</w:t>
      </w:r>
      <w:r w:rsidRPr="00255EEA">
        <w:rPr>
          <w:rFonts w:cs="Times New Roman"/>
          <w:color w:val="000000"/>
          <w:lang w:val="en-US"/>
        </w:rPr>
        <w:t>. Harvard University Press, 2007.</w:t>
      </w:r>
    </w:p>
    <w:p w14:paraId="3DE81F6F"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Wimsatt, William C., and James R. Griesemer. ‘Reproducing Entrenchments to Scaffold Culture: The Central Role of Development in Cultural Evolution’. </w:t>
      </w:r>
      <w:r w:rsidRPr="00255EEA">
        <w:rPr>
          <w:rFonts w:cs="Times New Roman"/>
          <w:i/>
          <w:iCs/>
          <w:color w:val="000000"/>
          <w:lang w:val="en-US"/>
        </w:rPr>
        <w:t>Integrating Evolution and Development: From Theory to Practice</w:t>
      </w:r>
      <w:r w:rsidRPr="00255EEA">
        <w:rPr>
          <w:rFonts w:cs="Times New Roman"/>
          <w:color w:val="000000"/>
          <w:lang w:val="en-US"/>
        </w:rPr>
        <w:t>, 2007, 227–323.</w:t>
      </w:r>
    </w:p>
    <w:p w14:paraId="0D0AB188"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Wittgenstein, Ludwig. </w:t>
      </w:r>
      <w:r w:rsidRPr="00255EEA">
        <w:rPr>
          <w:rFonts w:cs="Times New Roman"/>
          <w:i/>
          <w:iCs/>
          <w:color w:val="000000"/>
          <w:lang w:val="en-US"/>
        </w:rPr>
        <w:t>Philosophical Investigations, 4th Edition (Trans. Hacker and Schulte)</w:t>
      </w:r>
      <w:r w:rsidRPr="00255EEA">
        <w:rPr>
          <w:rFonts w:cs="Times New Roman"/>
          <w:color w:val="000000"/>
          <w:lang w:val="en-US"/>
        </w:rPr>
        <w:t>. Wiley-Blackwell, 2009.</w:t>
      </w:r>
    </w:p>
    <w:p w14:paraId="6E495777"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Wynter, Sylvia. ‘Unsettling the Coloniality of Being/Power/Truth/Freedom: Towards the Human, after Man, Its Overrepresentation--An Argument’. </w:t>
      </w:r>
      <w:r w:rsidRPr="00255EEA">
        <w:rPr>
          <w:rFonts w:cs="Times New Roman"/>
          <w:i/>
          <w:iCs/>
          <w:color w:val="000000"/>
          <w:lang w:val="en-US"/>
        </w:rPr>
        <w:t>CR: The New Centennial Review</w:t>
      </w:r>
      <w:r w:rsidRPr="00255EEA">
        <w:rPr>
          <w:rFonts w:cs="Times New Roman"/>
          <w:color w:val="000000"/>
          <w:lang w:val="en-US"/>
        </w:rPr>
        <w:t xml:space="preserve"> 3, no. 3 (2003): 257–337.</w:t>
      </w:r>
    </w:p>
    <w:p w14:paraId="0EAD5EC1"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Young, Iris Marion. </w:t>
      </w:r>
      <w:r w:rsidRPr="00255EEA">
        <w:rPr>
          <w:rFonts w:cs="Times New Roman"/>
          <w:i/>
          <w:iCs/>
          <w:color w:val="000000"/>
          <w:lang w:val="en-US"/>
        </w:rPr>
        <w:t>Justice and the Politics of Difference</w:t>
      </w:r>
      <w:r w:rsidRPr="00255EEA">
        <w:rPr>
          <w:rFonts w:cs="Times New Roman"/>
          <w:color w:val="000000"/>
          <w:lang w:val="en-US"/>
        </w:rPr>
        <w:t>. Princeton University Press, 1990.</w:t>
      </w:r>
    </w:p>
    <w:p w14:paraId="2C18C298"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 ‘Responsibility and Global Justice: A Social Connection Model’. </w:t>
      </w:r>
      <w:r w:rsidRPr="00255EEA">
        <w:rPr>
          <w:rFonts w:cs="Times New Roman"/>
          <w:i/>
          <w:iCs/>
          <w:color w:val="000000"/>
          <w:lang w:val="en-US"/>
        </w:rPr>
        <w:t>Social Philosophy and Policy</w:t>
      </w:r>
      <w:r w:rsidRPr="00255EEA">
        <w:rPr>
          <w:rFonts w:cs="Times New Roman"/>
          <w:color w:val="000000"/>
          <w:lang w:val="en-US"/>
        </w:rPr>
        <w:t xml:space="preserve"> 23, no. 01 (2006): 102–30.</w:t>
      </w:r>
    </w:p>
    <w:p w14:paraId="4CEE08B3"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lastRenderedPageBreak/>
        <w:t xml:space="preserve">———. ‘Structural Injustice and the Politics of Difference’. In </w:t>
      </w:r>
      <w:r w:rsidRPr="00255EEA">
        <w:rPr>
          <w:rFonts w:cs="Times New Roman"/>
          <w:i/>
          <w:iCs/>
          <w:color w:val="000000"/>
          <w:lang w:val="en-US"/>
        </w:rPr>
        <w:t>Multiculturalism and Political Theory</w:t>
      </w:r>
      <w:r w:rsidRPr="00255EEA">
        <w:rPr>
          <w:rFonts w:cs="Times New Roman"/>
          <w:color w:val="000000"/>
          <w:lang w:val="en-US"/>
        </w:rPr>
        <w:t>, edited by Anthony Laden and David Owen, 60–88. Cambridge: Cambridge University Press, 2007.</w:t>
      </w:r>
    </w:p>
    <w:p w14:paraId="62D09FCE" w14:textId="77777777" w:rsidR="00255EEA" w:rsidRPr="00255EEA" w:rsidRDefault="00255EEA" w:rsidP="00255EEA">
      <w:pPr>
        <w:pStyle w:val="Bibliography"/>
        <w:rPr>
          <w:rFonts w:cs="Times New Roman"/>
          <w:color w:val="000000"/>
          <w:lang w:val="en-US"/>
        </w:rPr>
      </w:pPr>
      <w:r w:rsidRPr="00255EEA">
        <w:rPr>
          <w:rFonts w:cs="Times New Roman"/>
          <w:color w:val="000000"/>
          <w:lang w:val="en-US"/>
        </w:rPr>
        <w:t xml:space="preserve">Young, Iris Marion, and Martha Nussbaum. </w:t>
      </w:r>
      <w:r w:rsidRPr="00255EEA">
        <w:rPr>
          <w:rFonts w:cs="Times New Roman"/>
          <w:i/>
          <w:iCs/>
          <w:color w:val="000000"/>
          <w:lang w:val="en-US"/>
        </w:rPr>
        <w:t>Responsibility for Justice</w:t>
      </w:r>
      <w:r w:rsidRPr="00255EEA">
        <w:rPr>
          <w:rFonts w:cs="Times New Roman"/>
          <w:color w:val="000000"/>
          <w:lang w:val="en-US"/>
        </w:rPr>
        <w:t>. Oxford University Press, 2013.</w:t>
      </w:r>
    </w:p>
    <w:p w14:paraId="7EA3732E" w14:textId="4B4560C2" w:rsidR="007F5EE8" w:rsidRPr="007F5EE8" w:rsidRDefault="00255EEA" w:rsidP="007F5EE8">
      <w:r>
        <w:fldChar w:fldCharType="end"/>
      </w:r>
    </w:p>
    <w:sectPr w:rsidR="007F5EE8" w:rsidRPr="007F5EE8" w:rsidSect="00883AC4">
      <w:footerReference w:type="even" r:id="rId7"/>
      <w:footerReference w:type="default" r:id="rId8"/>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BF700" w14:textId="77777777" w:rsidR="00EA2C78" w:rsidRDefault="00EA2C78" w:rsidP="005946A8">
      <w:pPr>
        <w:spacing w:line="240" w:lineRule="auto"/>
      </w:pPr>
      <w:r>
        <w:separator/>
      </w:r>
    </w:p>
  </w:endnote>
  <w:endnote w:type="continuationSeparator" w:id="0">
    <w:p w14:paraId="14DE2F34" w14:textId="77777777" w:rsidR="00EA2C78" w:rsidRDefault="00EA2C78" w:rsidP="005946A8">
      <w:pPr>
        <w:spacing w:line="240" w:lineRule="auto"/>
      </w:pPr>
      <w:r>
        <w:continuationSeparator/>
      </w:r>
    </w:p>
  </w:endnote>
  <w:endnote w:id="1">
    <w:p w14:paraId="3D292429" w14:textId="44714DF1"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{"citationID":"2ank12jprn","properties":{"formattedCitation":"Fanon, {\\i{}The Wretched of the Earth.}, 70.","plainCitation":"Fanon, The Wretched of the Earth., 70.","noteIndex":1},"citationItems":[{"id":631,"uris":["http://zotero.org/users/4052555/items/EPRGAK8N"],"uri":["http://zotero.org/users/4052555/items/EPRGAK8N"],"itemData":{"id":631,"type":"book","title":"The Wretched of the Earth.","publisher":"Grove Press","publisher-place":"New York","event-place":"New York","author":[{"family":"Fanon","given":"Frantz"}],"issued":{"date-parts":[["2004"]]}},"locator":"70"}],"schema":"https://github.com/citation-style-language/schema/raw/master/csl-citation.json"}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Fanon, </w:t>
      </w:r>
      <w:r w:rsidRPr="008A5FCA">
        <w:rPr>
          <w:rFonts w:ascii="Garamond" w:eastAsia="Times New Roman" w:hAnsi="Garamond" w:cs="Times New Roman"/>
          <w:i/>
          <w:iCs/>
          <w:sz w:val="20"/>
        </w:rPr>
        <w:t>The Wretched of the Earth.</w:t>
      </w:r>
      <w:r w:rsidRPr="008A5FCA">
        <w:rPr>
          <w:rFonts w:ascii="Garamond" w:eastAsia="Times New Roman" w:hAnsi="Garamond" w:cs="Times New Roman"/>
          <w:sz w:val="20"/>
        </w:rPr>
        <w:t>, 70.</w:t>
      </w:r>
      <w:r w:rsidRPr="0010277A">
        <w:rPr>
          <w:rFonts w:ascii="Garamond" w:hAnsi="Garamond"/>
          <w:sz w:val="20"/>
          <w:szCs w:val="20"/>
        </w:rPr>
        <w:fldChar w:fldCharType="end"/>
      </w:r>
    </w:p>
  </w:endnote>
  <w:endnote w:id="2">
    <w:p w14:paraId="0109A5FA" w14:textId="15A0AB78"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{"citationID":"21rv6p2kgn","properties":{"formattedCitation":"Ciccariello-Maher, {\\i{}Decolonizing Dialectics}, 65.","plainCitation":"Ciccariello-Maher, Decolonizing Dialectics, 65.","noteIndex":2},"citationItems":[{"id":645,"uris":["http://zotero.org/users/4052555/items/3JSUSE9X"],"uri":["http://zotero.org/users/4052555/items/3JSUSE9X"],"itemData":{"id":645,"type":"book","title":"Decolonizing Dialectics","collection-title":"Radical Américas","publisher":"Duke University Press","publisher-place":"Durham, NC","event-place":"Durham, NC","author":[{"family":"Ciccariello-Maher","given":"George"}],"issued":{"date-parts":[["2017"]]}},"locator":"65"}],"schema":"https://github.com/citation-style-language/schema/raw/master/csl-citation.json"}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Ciccariello-Maher, </w:t>
      </w:r>
      <w:r w:rsidRPr="008A5FCA">
        <w:rPr>
          <w:rFonts w:ascii="Garamond" w:eastAsia="Times New Roman" w:hAnsi="Garamond" w:cs="Times New Roman"/>
          <w:i/>
          <w:iCs/>
          <w:sz w:val="20"/>
        </w:rPr>
        <w:t>Decolonizing Dialectics</w:t>
      </w:r>
      <w:r w:rsidRPr="008A5FCA">
        <w:rPr>
          <w:rFonts w:ascii="Garamond" w:eastAsia="Times New Roman" w:hAnsi="Garamond" w:cs="Times New Roman"/>
          <w:sz w:val="20"/>
        </w:rPr>
        <w:t>, 65.</w:t>
      </w:r>
      <w:r w:rsidRPr="0010277A">
        <w:rPr>
          <w:rFonts w:ascii="Garamond" w:hAnsi="Garamond"/>
          <w:sz w:val="20"/>
          <w:szCs w:val="20"/>
        </w:rPr>
        <w:fldChar w:fldCharType="end"/>
      </w:r>
    </w:p>
  </w:endnote>
  <w:endnote w:id="3">
    <w:p w14:paraId="6A3117FF" w14:textId="48F2E865"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{"citationID":"1ncp2l80t2","properties":{"formattedCitation":"Taylor, {\\i{}From #BlackLivesMatter to Black Liberation}, 142\\uc0\\u8211{}43.","plainCitation":"Taylor, From #BlackLivesMatter to Black Liberation, 142–43.","noteIndex":3},"citationItems":[{"id":651,"uris":["http://zotero.org/users/4052555/items/2UB5RWPR"],"uri":["http://zotero.org/users/4052555/items/2UB5RWPR"],"itemData":{"id":651,"type":"book","title":"From #BlackLivesMatter to black liberation","publisher":"Haymarket Books","publisher-place":"Chicago","event-place":"Chicago","author":[{"family":"Taylor","given":"Keeanga-Yamahtta"}],"issued":{"date-parts":[["2016"]]}},"locator":"142-143"}],"schema":"https://github.com/citation-style-language/schema/raw/master/csl-citation.json"}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Taylor, </w:t>
      </w:r>
      <w:r w:rsidRPr="008A5FCA">
        <w:rPr>
          <w:rFonts w:ascii="Garamond" w:eastAsia="Times New Roman" w:hAnsi="Garamond" w:cs="Times New Roman"/>
          <w:i/>
          <w:iCs/>
          <w:sz w:val="20"/>
        </w:rPr>
        <w:t>From #BlackLivesMatter to Black Liberation</w:t>
      </w:r>
      <w:r w:rsidRPr="008A5FCA">
        <w:rPr>
          <w:rFonts w:ascii="Garamond" w:eastAsia="Times New Roman" w:hAnsi="Garamond" w:cs="Times New Roman"/>
          <w:sz w:val="20"/>
        </w:rPr>
        <w:t>, 142–43.</w:t>
      </w:r>
      <w:r w:rsidRPr="0010277A">
        <w:rPr>
          <w:rFonts w:ascii="Garamond" w:hAnsi="Garamond"/>
          <w:sz w:val="20"/>
          <w:szCs w:val="20"/>
        </w:rPr>
        <w:fldChar w:fldCharType="end"/>
      </w:r>
    </w:p>
  </w:endnote>
  <w:endnote w:id="4">
    <w:p w14:paraId="787289F8" w14:textId="4FB3E714"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{"citationID":"c8g649iil","properties":{"formattedCitation":"Taylor, 143.","plainCitation":"Taylor, 143.","noteIndex":4},"citationItems":[{"id":651,"uris":["http://zotero.org/users/4052555/items/2UB5RWPR"],"uri":["http://zotero.org/users/4052555/items/2UB5RWPR"],"itemData":{"id":651,"type":"book","title":"From #BlackLivesMatter to black liberation","publisher":"Haymarket Books","publisher-place":"Chicago","event-place":"Chicago","author":[{"family":"Taylor","given":"Keeanga-Yamahtta"}],"issued":{"date-parts":[["2016"]]}},"locator":"143"}],"schema":"https://github.com/citation-style-language/schema/raw/master/csl-citation.json"} </w:instrText>
      </w:r>
      <w:r w:rsidRPr="0010277A">
        <w:rPr>
          <w:rFonts w:ascii="Garamond" w:hAnsi="Garamond"/>
          <w:sz w:val="20"/>
          <w:szCs w:val="20"/>
        </w:rPr>
        <w:fldChar w:fldCharType="separate"/>
      </w:r>
      <w:r>
        <w:rPr>
          <w:rFonts w:ascii="Garamond" w:hAnsi="Garamond"/>
          <w:noProof/>
          <w:sz w:val="20"/>
          <w:szCs w:val="20"/>
        </w:rPr>
        <w:t>Taylor, 143.</w:t>
      </w:r>
      <w:r w:rsidRPr="0010277A">
        <w:rPr>
          <w:rFonts w:ascii="Garamond" w:hAnsi="Garamond"/>
          <w:sz w:val="20"/>
          <w:szCs w:val="20"/>
        </w:rPr>
        <w:fldChar w:fldCharType="end"/>
      </w:r>
    </w:p>
  </w:endnote>
  <w:endnote w:id="5">
    <w:p w14:paraId="5D23EFD2" w14:textId="4E6A8B15"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{"citationID":"amf7c9lkb","properties":{"formattedCitation":"Trask, \\uc0\\u8216{}The Color of Violence\\uc0\\u8217{}, 10.","plainCitation":"Trask, ‘The Color of Violence’, 10.","noteIndex":5},"citationItems":[{"id":687,"uris":["http://zotero.org/users/4052555/items/P83ZZH99"],"uri":["http://zotero.org/users/4052555/items/P83ZZH99"],"itemData":{"id":687,"type":"article-journal","title":"The color of violence","container-title":"Social Justice","page":"8-16","volume":"31","issue":"4 (98","author":[{"family":"Trask","given":"Haunani Kay"}],"issued":{"date-parts":[["2004"]]}},"locator":"10"}],"schema":"https://github.com/citation-style-language/schema/raw/master/csl-citation.json"}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Trask, ‘The Color of Violence’, 10.</w:t>
      </w:r>
      <w:r w:rsidRPr="0010277A">
        <w:rPr>
          <w:rFonts w:ascii="Garamond" w:hAnsi="Garamond"/>
          <w:sz w:val="20"/>
          <w:szCs w:val="20"/>
        </w:rPr>
        <w:fldChar w:fldCharType="end"/>
      </w:r>
    </w:p>
  </w:endnote>
  <w:endnote w:id="6">
    <w:p w14:paraId="46B42787" w14:textId="58A21856" w:rsidR="00473377" w:rsidRPr="0010277A" w:rsidRDefault="00473377" w:rsidP="0010277A">
      <w:pPr>
        <w:pStyle w:val="EndnoteText"/>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lang w:val="en-GB"/>
        </w:rPr>
        <w:t xml:space="preserve">See </w:t>
      </w:r>
      <w:r w:rsidRPr="0010277A">
        <w:rPr>
          <w:rFonts w:ascii="Garamond" w:hAnsi="Garamond"/>
          <w:sz w:val="20"/>
          <w:szCs w:val="20"/>
          <w:lang w:val="en-GB"/>
        </w:rPr>
        <w:fldChar w:fldCharType="begin"/>
      </w:r>
      <w:r>
        <w:rPr>
          <w:rFonts w:ascii="Garamond" w:hAnsi="Garamond"/>
          <w:sz w:val="20"/>
          <w:szCs w:val="20"/>
          <w:lang w:val="en-GB"/>
        </w:rPr>
        <w:instrText xml:space="preserve"> ADDIN ZOTERO_ITEM CSL_CITATION {"citationID":"uSrunrUy","properties":{"formattedCitation":"Bonilla-Silva, {\\i{}Racism without Racists: Color-Blind Racism and the Persistence of Racial Inequality in America}; Goldberg, {\\i{}The Threat of Race: Reflections on Racial Neoliberalism}; Spence, \\uc0\\u8216{}The Neoliberal Turn in Black Politics\\uc0\\u8217{}.","plainCitation":"Bonilla-Silva, Racism without Racists: Color-Blind Racism and the Persistence of Racial Inequality in America; Goldberg, The Threat of Race: Reflections on Racial Neoliberalism; Spence, ‘The Neoliberal Turn in Black Politics’.","noteIndex":6},"citationItems":[{"id":750,"uris":["http://zotero.org/users/4052555/items/F3JSJHNW"],"uri":["http://zotero.org/users/4052555/items/F3JSJHNW"],"itemData":{"id":750,"type":"book","title":"Racism without racists: Color-blind racism and the persistence of racial inequality in America","publisher":"Rowman &amp; Littlefield","ISBN":"1-4422-7624-X","author":[{"family":"Bonilla-Silva","given":"Eduardo"}],"issued":{"date-parts":[["2017"]]}}},{"id":720,"uris":["http://zotero.org/users/4052555/items/FUCT65RR"],"uri":["http://zotero.org/users/4052555/items/FUCT65RR"],"itemData":{"id":720,"type":"book","title":"The threat of race: Reflections on racial neoliberalism","publisher":"John Wiley &amp; Sons","ISBN":"1-4443-0587-5","author":[{"family":"Goldberg","given":"David Theo"}],"issued":{"date-parts":[["2009"]]}}},{"id":752,"uris":["http://zotero.org/users/4052555/items/LJ2X44Q5"],"uri":["http://zotero.org/users/4052555/items/LJ2X44Q5"],"itemData":{"id":752,"type":"article-journal","title":"The neoliberal turn in Black politics","container-title":"Souls","page":"139-159","volume":"14","issue":"3-4","author":[{"family":"Spence","given":"Lester K."}],"issued":{"date-parts":[["2012"]]}}}],"schema":"https://github.com/citation-style-language/schema/raw/master/csl-citation.json"} </w:instrText>
      </w:r>
      <w:r w:rsidRPr="0010277A">
        <w:rPr>
          <w:rFonts w:ascii="Garamond" w:hAnsi="Garamond"/>
          <w:sz w:val="20"/>
          <w:szCs w:val="20"/>
          <w:lang w:val="en-GB"/>
        </w:rPr>
        <w:fldChar w:fldCharType="separate"/>
      </w:r>
      <w:r w:rsidRPr="008A5FCA">
        <w:rPr>
          <w:rFonts w:ascii="Garamond" w:eastAsia="Times New Roman" w:hAnsi="Garamond" w:cs="Times New Roman"/>
          <w:sz w:val="20"/>
        </w:rPr>
        <w:t xml:space="preserve">Bonilla-Silva, </w:t>
      </w:r>
      <w:r w:rsidRPr="008A5FCA">
        <w:rPr>
          <w:rFonts w:ascii="Garamond" w:eastAsia="Times New Roman" w:hAnsi="Garamond" w:cs="Times New Roman"/>
          <w:i/>
          <w:iCs/>
          <w:sz w:val="20"/>
        </w:rPr>
        <w:t>Racism without Racists: Color-Blind Racism and the Persistence of Racial Inequality in America</w:t>
      </w:r>
      <w:r w:rsidRPr="008A5FCA">
        <w:rPr>
          <w:rFonts w:ascii="Garamond" w:eastAsia="Times New Roman" w:hAnsi="Garamond" w:cs="Times New Roman"/>
          <w:sz w:val="20"/>
        </w:rPr>
        <w:t xml:space="preserve">; Goldberg, </w:t>
      </w:r>
      <w:r w:rsidRPr="008A5FCA">
        <w:rPr>
          <w:rFonts w:ascii="Garamond" w:eastAsia="Times New Roman" w:hAnsi="Garamond" w:cs="Times New Roman"/>
          <w:i/>
          <w:iCs/>
          <w:sz w:val="20"/>
        </w:rPr>
        <w:t>The Threat of Race: Reflections on Racial Neoliberalism</w:t>
      </w:r>
      <w:r w:rsidRPr="008A5FCA">
        <w:rPr>
          <w:rFonts w:ascii="Garamond" w:eastAsia="Times New Roman" w:hAnsi="Garamond" w:cs="Times New Roman"/>
          <w:sz w:val="20"/>
        </w:rPr>
        <w:t>; Spence, ‘The Neoliberal Turn in Black Politics’.</w:t>
      </w:r>
      <w:r w:rsidRPr="0010277A">
        <w:rPr>
          <w:rFonts w:ascii="Garamond" w:hAnsi="Garamond"/>
          <w:sz w:val="20"/>
          <w:szCs w:val="20"/>
          <w:lang w:val="en-GB"/>
        </w:rPr>
        <w:fldChar w:fldCharType="end"/>
      </w:r>
      <w:r w:rsidRPr="0010277A">
        <w:rPr>
          <w:rFonts w:ascii="Garamond" w:hAnsi="Garamond"/>
          <w:sz w:val="20"/>
          <w:szCs w:val="20"/>
        </w:rPr>
        <w:t xml:space="preserve">  </w:t>
      </w:r>
    </w:p>
  </w:endnote>
  <w:endnote w:id="7">
    <w:p w14:paraId="328B60FA" w14:textId="47E76CF6"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{"citationID":"9FGRCKA7","properties":{"formattedCitation":"Tilley and Shilliam, \\uc0\\u8216{}Raced Markets: An Introduction\\uc0\\u8217{}.","plainCitation":"Tilley and Shilliam, ‘Raced Markets: An Introduction’.","noteIndex":7},"citationItems":[{"id":746,"uris":["http://zotero.org/users/4052555/items/2UXPKEPK"],"uri":["http://zotero.org/users/4052555/items/2UXPKEPK"],"itemData":{"id":746,"type":"article-journal","title":"Raced Markets: An Introduction","container-title":"New Political Economy","page":"1-10","author":[{"family":"Tilley","given":"Lisa"},{"family":"Shilliam","given":"Robbie"}],"issued":{"date-parts":[["2017"]]}}}],"schema":"https://github.com/citation-style-language/schema/raw/master/csl-citation.json"}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Tilley and Shilliam, ‘Raced Markets: An Introduction’.</w:t>
      </w:r>
      <w:r w:rsidRPr="0010277A">
        <w:rPr>
          <w:rFonts w:ascii="Garamond" w:hAnsi="Garamond"/>
          <w:sz w:val="20"/>
          <w:szCs w:val="20"/>
        </w:rPr>
        <w:fldChar w:fldCharType="end"/>
      </w:r>
    </w:p>
  </w:endnote>
  <w:endnote w:id="8">
    <w:p w14:paraId="171F288E" w14:textId="319EAA01"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Symbolic of these is </w:t>
      </w:r>
      <w:r w:rsidRPr="0010277A">
        <w:rPr>
          <w:rFonts w:ascii="Garamond" w:hAnsi="Garamond"/>
          <w:sz w:val="20"/>
          <w:szCs w:val="20"/>
        </w:rPr>
        <w:fldChar w:fldCharType="begin"/>
      </w:r>
      <w:r>
        <w:rPr>
          <w:rFonts w:ascii="Garamond" w:hAnsi="Garamond"/>
          <w:sz w:val="20"/>
          <w:szCs w:val="20"/>
        </w:rPr>
        <w:instrText xml:space="preserve"> ADDIN ZOTERO_ITEM CSL_CITATION {"citationID":"hvDAgnYM","properties":{"formattedCitation":"Brown, {\\i{}Undoing the Demos: Neoliberalism\\uc0\\u8217{}s Stealth Revolution}.","plainCitation":"Brown, Undoing the Demos: Neoliberalism’s Stealth Revolution.","noteIndex":8},"citationItems":[{"id":748,"uris":["http://zotero.org/users/4052555/items/89L9T65U"],"uri":["http://zotero.org/users/4052555/items/89L9T65U"],"itemData":{"id":748,"type":"book","title":"Undoing the demos: Neoliberalism's stealth revolution","publisher":"MIT Press","ISBN":"1-935408-70-4","author":[{"family":"Brown","given":"Wendy"}],"issued":{"date-parts":[["2015"]]}}}],"schema":"https://github.com/citation-style-language/schema/raw/master/csl-citation.json"}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Brown, </w:t>
      </w:r>
      <w:r w:rsidRPr="008A5FCA">
        <w:rPr>
          <w:rFonts w:ascii="Garamond" w:eastAsia="Times New Roman" w:hAnsi="Garamond" w:cs="Times New Roman"/>
          <w:i/>
          <w:iCs/>
          <w:sz w:val="20"/>
        </w:rPr>
        <w:t>Undoing the Demos: Neoliberalism’s Stealth Revolution</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9">
    <w:p w14:paraId="04F1D9CF" w14:textId="2496626B"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{"citationID":"DHrmobY9","properties":{"formattedCitation":"Davies, {\\i{}The Limits of Neoliberalism: Authority, Sovereignty and the Logic of Competition}, 13.","plainCitation":"Davies, The Limits of Neoliberalism: Authority, Sovereignty and the Logic of Competition, 13.","noteIndex":9},"citationItems":[{"id":627,"uris":["http://zotero.org/users/4052555/items/VRE7RFWB"],"uri":["http://zotero.org/users/4052555/items/VRE7RFWB"],"itemData":{"id":627,"type":"book","title":"The Limits of Neoliberalism: Authority, Sovereignty and the Logic of Competition","publisher":"SAGE Publications","URL":"https://books.google.co.uk/books?id=SEaVDQAAQBAJ","ISBN":"978-1-5264-1161-7","author":[{"family":"Davies","given":"W."}],"issued":{"date-parts":[["2016"]]}},"locator":"13"}],"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Davies, </w:t>
      </w:r>
      <w:r w:rsidRPr="008A5FCA">
        <w:rPr>
          <w:rFonts w:ascii="Garamond" w:eastAsia="Times New Roman" w:hAnsi="Garamond" w:cs="Times New Roman"/>
          <w:i/>
          <w:iCs/>
          <w:sz w:val="20"/>
        </w:rPr>
        <w:t>The Limits of Neoliberalism: Authority, Sovereignty and the Logic of Competition</w:t>
      </w:r>
      <w:r w:rsidRPr="008A5FCA">
        <w:rPr>
          <w:rFonts w:ascii="Garamond" w:eastAsia="Times New Roman" w:hAnsi="Garamond" w:cs="Times New Roman"/>
          <w:sz w:val="20"/>
        </w:rPr>
        <w:t>, 13.</w:t>
      </w:r>
      <w:r w:rsidRPr="0010277A">
        <w:rPr>
          <w:rFonts w:ascii="Garamond" w:hAnsi="Garamond"/>
          <w:sz w:val="20"/>
          <w:szCs w:val="20"/>
        </w:rPr>
        <w:fldChar w:fldCharType="end"/>
      </w:r>
    </w:p>
  </w:endnote>
  <w:endnote w:id="10">
    <w:p w14:paraId="23976849" w14:textId="7192EA19"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{"citationID":"7Tvo3DvN","properties":{"formattedCitation":"Davison and Shire, \\uc0\\u8216{}Race, Migration and Neoliberalism\\uc0\\u8217{}.","plainCitation":"Davison and Shire, ‘Race, Migration and Neoliberalism’.","noteIndex":10},"citationItems":[{"id":753,"uris":["http://zotero.org/users/4052555/items/ZTD94U2I"],"uri":["http://zotero.org/users/4052555/items/ZTD94U2I"],"itemData":{"id":753,"type":"article-journal","title":"Race, migration and neoliberalism","container-title":"Soundings","page":"81-95","volume":"59","issue":"59","author":[{"family":"Davison","given":"Sally"},{"family":"Shire","given":"George"}],"issued":{"date-parts":[["2015"]]}}}],"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Davison and Shire, ‘Race, Migration and Neoliberalism’.</w:t>
      </w:r>
      <w:r w:rsidRPr="0010277A">
        <w:rPr>
          <w:rFonts w:ascii="Garamond" w:hAnsi="Garamond"/>
          <w:sz w:val="20"/>
          <w:szCs w:val="20"/>
        </w:rPr>
        <w:fldChar w:fldCharType="end"/>
      </w:r>
    </w:p>
  </w:endnote>
  <w:endnote w:id="11">
    <w:p w14:paraId="75C5B3B9" w14:textId="60E31CBE"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{"citationID":"6IyTrUCO","properties":{"formattedCitation":"Harvey, {\\i{}A Brief History of Neoliberalism}, 79.","plainCitation":"Harvey, A Brief History of Neoliberalism, 79.","noteIndex":11},"citationItems":[{"id":758,"uris":["http://zotero.org/users/4052555/items/B7DGVLAD"],"uri":["http://zotero.org/users/4052555/items/B7DGVLAD"],"itemData":{"id":758,"type":"book","title":"A brief history of neoliberalism","publisher":"Oxford University Press, USA","ISBN":"0-19-928327-3","author":[{"family":"Harvey","given":"David"}],"issued":{"date-parts":[["2007"]]}},"locator":"79"}],"schema":"https://github.com/citation-style-language/schema/raw/master/csl-citation.json"}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Harvey, </w:t>
      </w:r>
      <w:r w:rsidRPr="008A5FCA">
        <w:rPr>
          <w:rFonts w:ascii="Garamond" w:eastAsia="Times New Roman" w:hAnsi="Garamond" w:cs="Times New Roman"/>
          <w:i/>
          <w:iCs/>
          <w:sz w:val="20"/>
        </w:rPr>
        <w:t>A Brief History of Neoliberalism</w:t>
      </w:r>
      <w:r w:rsidRPr="008A5FCA">
        <w:rPr>
          <w:rFonts w:ascii="Garamond" w:eastAsia="Times New Roman" w:hAnsi="Garamond" w:cs="Times New Roman"/>
          <w:sz w:val="20"/>
        </w:rPr>
        <w:t>, 79.</w:t>
      </w:r>
      <w:r w:rsidRPr="0010277A">
        <w:rPr>
          <w:rFonts w:ascii="Garamond" w:hAnsi="Garamond"/>
          <w:sz w:val="20"/>
          <w:szCs w:val="20"/>
        </w:rPr>
        <w:fldChar w:fldCharType="end"/>
      </w:r>
    </w:p>
  </w:endnote>
  <w:endnote w:id="12">
    <w:p w14:paraId="189B788E" w14:textId="7BE6B8AE"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{"citationID":"92rYmmnH","properties":{"formattedCitation":"Tilley and Shilliam, \\uc0\\u8216{}Raced Markets: An Introduction\\uc0\\u8217{}, 2.","plainCitation":"Tilley and Shilliam, ‘Raced Markets: An Introduction’, 2.","noteIndex":12},"citationItems":[{"id":746,"uris":["http://zotero.org/users/4052555/items/2UXPKEPK"],"uri":["http://zotero.org/users/4052555/items/2UXPKEPK"],"itemData":{"id":746,"type":"article-journal","title":"Raced Markets: An Introduction","container-title":"New Political Economy","page":"1-10","author":[{"family":"Tilley","given":"Lisa"},{"family":"Shilliam","given":"Robbie"}],"issued":{"date-parts":[["2017"]]}},"locator":"2"}],"schema":"https://github.com/citation-style-language/schema/raw/master/csl-citation.json"}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Tilley and Shilliam, ‘Raced Markets: An Introduction’, 2.</w:t>
      </w:r>
      <w:r w:rsidRPr="0010277A">
        <w:rPr>
          <w:rFonts w:ascii="Garamond" w:hAnsi="Garamond"/>
          <w:sz w:val="20"/>
          <w:szCs w:val="20"/>
        </w:rPr>
        <w:fldChar w:fldCharType="end"/>
      </w:r>
    </w:p>
  </w:endnote>
  <w:endnote w:id="13">
    <w:p w14:paraId="5C95B404" w14:textId="77777777" w:rsidR="00473377" w:rsidRPr="00555AD6" w:rsidRDefault="00473377" w:rsidP="002432F4">
      <w:pPr>
        <w:pStyle w:val="EndnoteText"/>
        <w:rPr>
          <w:rFonts w:ascii="Garamond" w:hAnsi="Garamond"/>
          <w:sz w:val="20"/>
          <w:szCs w:val="20"/>
          <w:lang w:val="en-GB"/>
        </w:rPr>
      </w:pPr>
      <w:r w:rsidRPr="00555AD6">
        <w:rPr>
          <w:rStyle w:val="EndnoteReference"/>
          <w:rFonts w:ascii="Garamond" w:hAnsi="Garamond"/>
          <w:sz w:val="20"/>
          <w:szCs w:val="20"/>
        </w:rPr>
        <w:endnoteRef/>
      </w:r>
      <w:r w:rsidRPr="00555AD6">
        <w:rPr>
          <w:rFonts w:ascii="Garamond" w:hAnsi="Garamond"/>
          <w:sz w:val="20"/>
          <w:szCs w:val="20"/>
        </w:rPr>
        <w:t xml:space="preserve"> For a conception of worlds conducive to this one, see </w:t>
      </w:r>
      <w:r w:rsidRPr="00555AD6">
        <w:rPr>
          <w:rFonts w:ascii="Garamond" w:hAnsi="Garamond"/>
          <w:sz w:val="20"/>
          <w:szCs w:val="20"/>
        </w:rPr>
        <w:fldChar w:fldCharType="begin"/>
      </w:r>
      <w:r w:rsidRPr="00555AD6">
        <w:rPr>
          <w:rFonts w:ascii="Garamond" w:hAnsi="Garamond"/>
          <w:sz w:val="20"/>
          <w:szCs w:val="20"/>
        </w:rPr>
        <w:instrText xml:space="preserve"> ADDIN ZOTERO_ITEM CSL_CITATION {"citationID":"1qs4jguc05","properties":{"formattedCitation":"Lugones, \\uc0\\u8216{}Playfulness,\\uc0\\u8220{}World\\uc0\\u8221{}\\uc0\\u8208{}travelling, and Loving Perception\\uc0\\u8217{}.","plainCitation":"Lugones, ‘Playfulness,“World”</w:instrText>
      </w:r>
      <w:r w:rsidRPr="00555AD6">
        <w:rPr>
          <w:rFonts w:ascii="Calibri" w:eastAsia="Calibri" w:hAnsi="Calibri" w:cs="Calibri"/>
          <w:sz w:val="20"/>
          <w:szCs w:val="20"/>
        </w:rPr>
        <w:instrText>‐</w:instrText>
      </w:r>
      <w:r w:rsidRPr="00555AD6">
        <w:rPr>
          <w:rFonts w:ascii="Garamond" w:hAnsi="Garamond"/>
          <w:sz w:val="20"/>
          <w:szCs w:val="20"/>
        </w:rPr>
        <w:instrText>travelling, and Loving Perception’.","noteIndex":14},"citationItems":[{"id":731,"uris":["http://zotero.org/users/4052555/items/D4ERJ7H3"],"uri":["http://zotero.org/users/4052555/items/D4ERJ7H3"],"itemData":{"id":731,"type":"article-journal","title":"Playfulness,“world”</w:instrText>
      </w:r>
      <w:r w:rsidRPr="00555AD6">
        <w:rPr>
          <w:rFonts w:ascii="Calibri" w:eastAsia="Calibri" w:hAnsi="Calibri" w:cs="Calibri"/>
          <w:sz w:val="20"/>
          <w:szCs w:val="20"/>
        </w:rPr>
        <w:instrText>‐</w:instrText>
      </w:r>
      <w:r w:rsidRPr="00555AD6">
        <w:rPr>
          <w:rFonts w:ascii="Garamond" w:hAnsi="Garamond"/>
          <w:sz w:val="20"/>
          <w:szCs w:val="20"/>
        </w:rPr>
        <w:instrText xml:space="preserve">travelling, and loving perception","container-title":"Hypatia","page":"3-19","volume":"2","issue":"2","author":[{"family":"Lugones","given":"Maria"}],"issued":{"date-parts":[["1987"]]}}}],"schema":"https://github.com/citation-style-language/schema/raw/master/csl-citation.json"} </w:instrText>
      </w:r>
      <w:r w:rsidRPr="00555AD6">
        <w:rPr>
          <w:rFonts w:ascii="Garamond" w:hAnsi="Garamond"/>
          <w:sz w:val="20"/>
          <w:szCs w:val="20"/>
        </w:rPr>
        <w:fldChar w:fldCharType="separate"/>
      </w:r>
      <w:r w:rsidRPr="00555AD6">
        <w:rPr>
          <w:rFonts w:ascii="Garamond" w:eastAsia="Times New Roman" w:hAnsi="Garamond" w:cs="Times New Roman"/>
          <w:sz w:val="20"/>
          <w:szCs w:val="20"/>
        </w:rPr>
        <w:t>Lugones, ‘Playfulness,“World”</w:t>
      </w:r>
      <w:r w:rsidRPr="00555AD6">
        <w:rPr>
          <w:rFonts w:ascii="Calibri" w:eastAsia="Calibri" w:hAnsi="Calibri" w:cs="Calibri"/>
          <w:sz w:val="20"/>
          <w:szCs w:val="20"/>
        </w:rPr>
        <w:t>‐</w:t>
      </w:r>
      <w:r w:rsidRPr="00555AD6">
        <w:rPr>
          <w:rFonts w:ascii="Garamond" w:eastAsia="Times New Roman" w:hAnsi="Garamond" w:cs="Times New Roman"/>
          <w:sz w:val="20"/>
          <w:szCs w:val="20"/>
        </w:rPr>
        <w:t>travelling, and Loving Perception’.</w:t>
      </w:r>
      <w:r w:rsidRPr="00555AD6">
        <w:rPr>
          <w:rFonts w:ascii="Garamond" w:hAnsi="Garamond"/>
          <w:sz w:val="20"/>
          <w:szCs w:val="20"/>
        </w:rPr>
        <w:fldChar w:fldCharType="end"/>
      </w:r>
    </w:p>
  </w:endnote>
  <w:endnote w:id="14">
    <w:p w14:paraId="597C0889" w14:textId="24C30F5F" w:rsidR="00473377" w:rsidRPr="002F5939" w:rsidRDefault="00473377">
      <w:pPr>
        <w:pStyle w:val="EndnoteText"/>
        <w:rPr>
          <w:rFonts w:ascii="Garamond" w:hAnsi="Garamond"/>
          <w:sz w:val="20"/>
          <w:szCs w:val="20"/>
          <w:lang w:val="en-GB"/>
        </w:rPr>
      </w:pPr>
      <w:r w:rsidRPr="002F5939">
        <w:rPr>
          <w:rStyle w:val="EndnoteReference"/>
          <w:rFonts w:ascii="Garamond" w:hAnsi="Garamond"/>
          <w:sz w:val="20"/>
          <w:szCs w:val="20"/>
        </w:rPr>
        <w:endnoteRef/>
      </w:r>
      <w:r w:rsidRPr="002F5939">
        <w:rPr>
          <w:rFonts w:ascii="Garamond" w:hAnsi="Garamond"/>
          <w:sz w:val="20"/>
          <w:szCs w:val="20"/>
        </w:rPr>
        <w:t xml:space="preserve"> The arguments in the following are targeted specifically at this analysis of neoliberalism prevalent across the social sciences, and rooted in Foucault’s analysis. </w:t>
      </w:r>
      <w:r w:rsidRPr="002F5939">
        <w:rPr>
          <w:rFonts w:ascii="Garamond" w:hAnsi="Garamond"/>
          <w:sz w:val="20"/>
          <w:szCs w:val="20"/>
          <w:lang w:val="en-GB"/>
        </w:rPr>
        <w:t xml:space="preserve">I do not intend to argue against all accounts of neoliberalism here particularly those primarily interested in its historical emergence and entrenchment, nor am I making the claim that neoliberalism was, or is, intentionally structured around race. It is worth noting that I do think that this is a defensible position, which I intend to argue for in further work. </w:t>
      </w:r>
    </w:p>
  </w:endnote>
  <w:endnote w:id="15">
    <w:p w14:paraId="5DABEA75" w14:textId="18F0B94A" w:rsidR="00473377" w:rsidRPr="0010277A" w:rsidRDefault="00473377" w:rsidP="0010277A">
      <w:pPr>
        <w:pStyle w:val="EndnoteText"/>
        <w:rPr>
          <w:rFonts w:ascii="Garamond" w:hAnsi="Garamond"/>
          <w:sz w:val="20"/>
          <w:szCs w:val="20"/>
          <w:lang w:val="en-GB"/>
        </w:rPr>
      </w:pPr>
      <w:r w:rsidRPr="002F5939">
        <w:rPr>
          <w:rStyle w:val="EndnoteReference"/>
          <w:rFonts w:ascii="Garamond" w:hAnsi="Garamond"/>
          <w:sz w:val="20"/>
          <w:szCs w:val="20"/>
        </w:rPr>
        <w:endnoteRef/>
      </w:r>
      <w:r w:rsidRPr="002F5939">
        <w:rPr>
          <w:rFonts w:ascii="Garamond" w:hAnsi="Garamond"/>
          <w:sz w:val="20"/>
          <w:szCs w:val="20"/>
        </w:rPr>
        <w:t xml:space="preserve"> </w:t>
      </w:r>
      <w:r w:rsidRPr="002F5939">
        <w:rPr>
          <w:rFonts w:ascii="Garamond" w:hAnsi="Garamond"/>
          <w:sz w:val="20"/>
          <w:szCs w:val="20"/>
        </w:rPr>
        <w:fldChar w:fldCharType="begin"/>
      </w:r>
      <w:r w:rsidRPr="002F5939">
        <w:rPr>
          <w:rFonts w:ascii="Garamond" w:hAnsi="Garamond"/>
          <w:sz w:val="20"/>
          <w:szCs w:val="20"/>
        </w:rPr>
        <w:instrText xml:space="preserve"> ADDIN ZOTERO_ITEM CSL_CITATION {"citationID":"Gbna2CjH","properties":{"formattedCitation":"Davies, \\uc0\\u8216{}Elite Power under Advanced Neoliberalism\\uc0\\u8217{}; Lash, \\uc0\\u8216{}Power after Hegemony\\uc0\\u8217{}; Latour, {\\i{}Reassembling the Social: An Introduction to Actor-Network-Theory}; Massumi, {\\i{}Ontopower: War, Powers, and the State of Perception}.","plainCitation":"Davies, ‘Elite Power under Advanced Neoliberalism’; Lash, ‘Power after Hegemony’; Latour, Reassembling the Social: An Introduction to Actor-Network-Theory; Massumi, Ontopower: War, Powers, and the State of Perception.","noteIndex":15},"citationItems":[{"id":749,"uris":["http://zotero.org/users/4052555/items/W62PGFCD"],"uri":["http://zotero.org/users/4052555/items/W62PGFCD"],"itemData":{"id":749,"type":"article-journal","title":"Elite power under advanced neoliberalism","container-title":"Theory, Culture &amp; Society","page":"227-250","volume":"34","issue":"5-6","author":[{"family":"Davies","given":"William"}],"issued":{"date-parts":[["2017"]]}}},{"id":625,"uris":["http://zotero.org/users/4052555/items/3G3KUBB7"],"uri":["http://zotero.org/users/4052555/items/3G3KUBB7"],"itemData":{"id":625,"type":"article-journal","title":"Power after Hegemony","container-title":"Theory, Culture &amp; Society","page":"55-78","volume":"24","issue":"3","abstract":"The treatment in what follows of the politics of hegemony is not per se one of Gramsci, or Laclau or of Stuart Hall's earlier work. At stake is something that encompasses a more general regime of power that will be developed throughout the length of this: what might be called 'extensive politics'. What I will try to show is that such extensive power or such an extensive politics is being progressively displaced by a politics of intensity. I will trace the shift from hegemony or extensive politics to such an intensive politics in terms of: 1) a transition to an ontological regime of power, from a regime that in important respects is 'epistemological', 2) a shift in power from the hegemonic mode of 'power over' to an intensive notion of power from within (including domination from within) and power as generative force, 3) a shift from power and politics in terms of normativity to a regime of power much more based in what can be understood as a 'facticity'. This points to a general transition from norm to fact in politics. From hegemonic norm to what we will see are intensive facts. The fourth section will look at this shift through a change from an extensive (and hegemonic) regime of representation to an intensive regime of communications.","author":[{"family":"Lash","given":"Scott"}],"issued":{"date-parts":[["2007"]]}}},{"id":694,"uris":["http://zotero.org/users/4052555/items/NMEW2NUG"],"uri":["http://zotero.org/users/4052555/items/NMEW2NUG"],"itemData":{"id":694,"type":"book","title":"Reassembling the social: An introduction to actor-network-theory","publisher":"Oxford university press","ISBN":"0-19-925604-7","author":[{"family":"Latour","given":"Bruno"}],"issued":{"date-parts":[["2005"]]}}},{"id":727,"uris":["http://zotero.org/users/4052555/items/6NCUNTFU"],"uri":["http://zotero.org/users/4052555/items/6NCUNTFU"],"itemData":{"id":727,"type":"book","title":"Ontopower: War, powers, and the state of perception","publisher":"Duke University Press","ISBN":"0-8223-7519-2","author":[{"family":"Massumi","given":"Brian"}],"issued":{"date-parts":[["2015"]]}}}],"schema":"https://github.com/citation-style-language/schema/raw/master/csl-citation.json"} </w:instrText>
      </w:r>
      <w:r w:rsidRPr="002F5939">
        <w:rPr>
          <w:rFonts w:ascii="Garamond" w:hAnsi="Garamond"/>
          <w:sz w:val="20"/>
          <w:szCs w:val="20"/>
        </w:rPr>
        <w:fldChar w:fldCharType="separate"/>
      </w:r>
      <w:r w:rsidRPr="002F5939">
        <w:rPr>
          <w:rFonts w:ascii="Garamond" w:eastAsia="Times New Roman" w:hAnsi="Garamond" w:cs="Times New Roman"/>
          <w:sz w:val="20"/>
          <w:szCs w:val="20"/>
        </w:rPr>
        <w:t xml:space="preserve">Davies, ‘Elite Power under Advanced Neoliberalism’; Lash, ‘Power after Hegemony’; Latour, </w:t>
      </w:r>
      <w:r w:rsidRPr="002F5939">
        <w:rPr>
          <w:rFonts w:ascii="Garamond" w:eastAsia="Times New Roman" w:hAnsi="Garamond" w:cs="Times New Roman"/>
          <w:i/>
          <w:iCs/>
          <w:sz w:val="20"/>
          <w:szCs w:val="20"/>
        </w:rPr>
        <w:t>Reassembling the Social: An Introduction to Actor-Network-Theory</w:t>
      </w:r>
      <w:r w:rsidRPr="002F5939">
        <w:rPr>
          <w:rFonts w:ascii="Garamond" w:eastAsia="Times New Roman" w:hAnsi="Garamond" w:cs="Times New Roman"/>
          <w:sz w:val="20"/>
          <w:szCs w:val="20"/>
        </w:rPr>
        <w:t xml:space="preserve">; Massumi, </w:t>
      </w:r>
      <w:r w:rsidRPr="002F5939">
        <w:rPr>
          <w:rFonts w:ascii="Garamond" w:eastAsia="Times New Roman" w:hAnsi="Garamond" w:cs="Times New Roman"/>
          <w:i/>
          <w:iCs/>
          <w:sz w:val="20"/>
          <w:szCs w:val="20"/>
        </w:rPr>
        <w:t>Ontopower: War, Powers, and the State of Perception</w:t>
      </w:r>
      <w:r w:rsidRPr="002F5939">
        <w:rPr>
          <w:rFonts w:ascii="Garamond" w:eastAsia="Times New Roman" w:hAnsi="Garamond" w:cs="Times New Roman"/>
          <w:sz w:val="20"/>
          <w:szCs w:val="20"/>
        </w:rPr>
        <w:t>.</w:t>
      </w:r>
      <w:r w:rsidRPr="002F5939">
        <w:rPr>
          <w:rFonts w:ascii="Garamond" w:hAnsi="Garamond"/>
          <w:sz w:val="20"/>
          <w:szCs w:val="20"/>
        </w:rPr>
        <w:fldChar w:fldCharType="end"/>
      </w:r>
    </w:p>
  </w:endnote>
  <w:endnote w:id="16">
    <w:p w14:paraId="1D6CD4A8" w14:textId="77777777" w:rsidR="00473377" w:rsidRPr="0010277A" w:rsidRDefault="00473377" w:rsidP="00BE695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{"citationID":"iUWkZyjX","properties":{"formattedCitation":"Fraser, \\uc0\\u8216{}Social Justice in the Age of Identity Politics\\uc0\\u8217{}; Fraser, {\\i{}Justice Interruptus: Critical Reflections on the \\uc0\\u8216{}Postsocialist\\uc0\\u8217{} Condition}; Honneth, {\\i{}The Struggle for Recognition: The Moral Grammar of Social Conflicts}; Rawls, {\\i{}Political Liberalism}; Spivak, \\uc0\\u8216{}Can the Subaltern Speak?\\uc0\\u8217{}; Taylor, {\\i{}Multiculturalism}; Young, {\\i{}Justice and the Politics of Difference}.","plainCitation":"Fraser, ‘Social Justice in the Age of Identity Politics’; Fraser, Justice Interruptus: Critical Reflections on the ‘Postsocialist’ Condition; Honneth, The Struggle for Recognition: The Moral Grammar of Social Conflicts; Rawls, Political Liberalism; Spivak, ‘Can the Subaltern Speak?’; Taylor, Multiculturalism; Young, Justice and the Politics of Difference.","noteIndex":16},"citationItems":[{"id":571,"uris":["http://zotero.org/users/4052555/items/AT9B6J4X"],"uri":["http://zotero.org/users/4052555/items/AT9B6J4X"],"itemData":{"id":571,"type":"article-journal","title":"Social justice in the age of identity politics","container-title":"Geographic thought: A praxis perspective","volume":"72","author":[{"family":"Fraser","given":"Nancy"}],"issued":{"date-parts":[["2008"]]}}},{"id":41,"uris":["http://zotero.org/users/4052555/items/R247G2KP"],"uri":["http://zotero.org/users/4052555/items/R247G2KP"],"itemData":{"id":41,"type":"book","title":"Justice Interruptus: Critical Reflections on the \"Postsocialist\" Condition","publisher":"Routledge","author":[{"family":"Fraser","given":"Nancy"}],"issued":{"date-parts":[["1996"]]}}},{"id":711,"uris":["http://zotero.org/users/4052555/items/ZVSITM2H"],"uri":["http://zotero.org/users/4052555/items/ZVSITM2H"],"itemData":{"id":711,"type":"book","title":"The struggle for recognition: The moral grammar of social conflicts","publisher":"Mit Press","ISBN":"0-262-58147-7","author":[{"family":"Honneth","given":"Axel"}],"issued":{"date-parts":[["1996"]]}}},{"id":56,"uris":["http://zotero.org/users/4052555/items/QRGHS9QA"],"uri":["http://zotero.org/users/4052555/items/QRGHS9QA"],"itemData":{"id":56,"type":"book","title":"Political Liberalism","publisher":"Columbia University Press","author":[{"family":"Rawls","given":"John"}],"issued":{"date-parts":[["1993"]]}}},{"id":712,"uris":["http://zotero.org/users/4052555/items/DW2NC9ZM"],"uri":["http://zotero.org/users/4052555/items/DW2NC9ZM"],"itemData":{"id":712,"type":"article-journal","title":"Can the subaltern speak?","container-title":"Can the subaltern speak? Reflections on the history of an idea","page":"21-78","author":[{"family":"Spivak","given":"Gayatri Chakravorty"}],"issued":{"date-parts":[["1988"]]}}},{"id":97,"uris":["http://zotero.org/users/4052555/items/E34RDFT2"],"uri":["http://zotero.org/users/4052555/items/E34RDFT2"],"itemData":{"id":97,"type":"book","title":"Multiculturalism","publisher":"Princeton University Press","author":[{"family":"Taylor","given":"Charles"}],"issued":{"date-parts":[["1994"]]}}},{"id":"lrfVaJmo/ZUmZ3j9S","uris":["http://zotero.org/users/local/911MQH2k/items/JXG8AGRN"],"uri":["http://zotero.org/users/local/911MQH2k/items/JXG8AGRN"],"itemData":{"id":"FtdmzdGM/m7RDEeR3","type":"book","title":"Justice and the Politics of Difference","publisher":"Princeton University Press","author":[{"family":"Young","given":"Iris Marion"}],"issued":{"date-parts":[["1990"]]}}}],"schema":"https://github.com/citation-style-language/schema/raw/master/csl-citation.json"}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Fraser, ‘Social Justice in the Age of Identity Politics’; Fraser, </w:t>
      </w:r>
      <w:r w:rsidRPr="008A5FCA">
        <w:rPr>
          <w:rFonts w:ascii="Garamond" w:eastAsia="Times New Roman" w:hAnsi="Garamond" w:cs="Times New Roman"/>
          <w:i/>
          <w:iCs/>
          <w:sz w:val="20"/>
        </w:rPr>
        <w:t>Justice Interruptus: Critical Reflections on the ‘Postsocialist’ Condition</w:t>
      </w:r>
      <w:r w:rsidRPr="008A5FCA">
        <w:rPr>
          <w:rFonts w:ascii="Garamond" w:eastAsia="Times New Roman" w:hAnsi="Garamond" w:cs="Times New Roman"/>
          <w:sz w:val="20"/>
        </w:rPr>
        <w:t xml:space="preserve">; Honneth, </w:t>
      </w:r>
      <w:r w:rsidRPr="008A5FCA">
        <w:rPr>
          <w:rFonts w:ascii="Garamond" w:eastAsia="Times New Roman" w:hAnsi="Garamond" w:cs="Times New Roman"/>
          <w:i/>
          <w:iCs/>
          <w:sz w:val="20"/>
        </w:rPr>
        <w:t>The Struggle for Recognition: The Moral Grammar of Social Conflicts</w:t>
      </w:r>
      <w:r w:rsidRPr="008A5FCA">
        <w:rPr>
          <w:rFonts w:ascii="Garamond" w:eastAsia="Times New Roman" w:hAnsi="Garamond" w:cs="Times New Roman"/>
          <w:sz w:val="20"/>
        </w:rPr>
        <w:t xml:space="preserve">; Rawls, </w:t>
      </w:r>
      <w:r w:rsidRPr="008A5FCA">
        <w:rPr>
          <w:rFonts w:ascii="Garamond" w:eastAsia="Times New Roman" w:hAnsi="Garamond" w:cs="Times New Roman"/>
          <w:i/>
          <w:iCs/>
          <w:sz w:val="20"/>
        </w:rPr>
        <w:t>Political Liberalism</w:t>
      </w:r>
      <w:r w:rsidRPr="008A5FCA">
        <w:rPr>
          <w:rFonts w:ascii="Garamond" w:eastAsia="Times New Roman" w:hAnsi="Garamond" w:cs="Times New Roman"/>
          <w:sz w:val="20"/>
        </w:rPr>
        <w:t xml:space="preserve">; Spivak, ‘Can the Subaltern Speak?’; Taylor, </w:t>
      </w:r>
      <w:r w:rsidRPr="008A5FCA">
        <w:rPr>
          <w:rFonts w:ascii="Garamond" w:eastAsia="Times New Roman" w:hAnsi="Garamond" w:cs="Times New Roman"/>
          <w:i/>
          <w:iCs/>
          <w:sz w:val="20"/>
        </w:rPr>
        <w:t>Multiculturalism</w:t>
      </w:r>
      <w:r w:rsidRPr="008A5FCA">
        <w:rPr>
          <w:rFonts w:ascii="Garamond" w:eastAsia="Times New Roman" w:hAnsi="Garamond" w:cs="Times New Roman"/>
          <w:sz w:val="20"/>
        </w:rPr>
        <w:t xml:space="preserve">; Young, </w:t>
      </w:r>
      <w:r w:rsidRPr="008A5FCA">
        <w:rPr>
          <w:rFonts w:ascii="Garamond" w:eastAsia="Times New Roman" w:hAnsi="Garamond" w:cs="Times New Roman"/>
          <w:i/>
          <w:iCs/>
          <w:sz w:val="20"/>
        </w:rPr>
        <w:t>Justice and the Politics of Difference</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17">
    <w:p w14:paraId="73270553" w14:textId="77777777" w:rsidR="00473377" w:rsidRPr="0010277A" w:rsidRDefault="00473377" w:rsidP="00BE695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{"citationID":"1mps31icb3","properties":{"formattedCitation":"Taylor, {\\i{}Multiculturalism}.","plainCitation":"Taylor, Multiculturalism.","noteIndex":17},"citationItems":[{"id":97,"uris":["http://zotero.org/users/4052555/items/E34RDFT2"],"uri":["http://zotero.org/users/4052555/items/E34RDFT2"],"itemData":{"id":97,"type":"book","title":"Multiculturalism","publisher":"Princeton University Press","author":[{"family":"Taylor","given":"Charles"}],"issued":{"date-parts":[["1994"]]}}}],"schema":"https://github.com/citation-style-language/schema/raw/master/csl-citation.json"}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Taylor, </w:t>
      </w:r>
      <w:r w:rsidRPr="008A5FCA">
        <w:rPr>
          <w:rFonts w:ascii="Garamond" w:eastAsia="Times New Roman" w:hAnsi="Garamond" w:cs="Times New Roman"/>
          <w:i/>
          <w:iCs/>
          <w:sz w:val="20"/>
        </w:rPr>
        <w:t>Multiculturalism</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18">
    <w:p w14:paraId="3B042841" w14:textId="77777777" w:rsidR="00473377" w:rsidRPr="0010277A" w:rsidRDefault="00473377" w:rsidP="00BE695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{"citationID":"1hpqe3eimj","properties":{"formattedCitation":"Honneth, {\\i{}The Struggle for Recognition: The Moral Grammar of Social Conflicts}, 249.","plainCitation":"Honneth, The Struggle for Recognition: The Moral Grammar of Social Conflicts, 249.","noteIndex":18},"citationItems":[{"id":711,"uris":["http://zotero.org/users/4052555/items/ZVSITM2H"],"uri":["http://zotero.org/users/4052555/items/ZVSITM2H"],"itemData":{"id":711,"type":"book","title":"The struggle for recognition: The moral grammar of social conflicts","publisher":"Mit Press","ISBN":"0-262-58147-7","author":[{"family":"Honneth","given":"Axel"}],"issued":{"date-parts":[["1996"]]}},"locator":"249"}],"schema":"https://github.com/citation-style-language/schema/raw/master/csl-citation.json"}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Honneth, </w:t>
      </w:r>
      <w:r w:rsidRPr="008A5FCA">
        <w:rPr>
          <w:rFonts w:ascii="Garamond" w:eastAsia="Times New Roman" w:hAnsi="Garamond" w:cs="Times New Roman"/>
          <w:i/>
          <w:iCs/>
          <w:sz w:val="20"/>
        </w:rPr>
        <w:t>The Struggle for Recognition: The Moral Grammar of Social Conflicts</w:t>
      </w:r>
      <w:r w:rsidRPr="008A5FCA">
        <w:rPr>
          <w:rFonts w:ascii="Garamond" w:eastAsia="Times New Roman" w:hAnsi="Garamond" w:cs="Times New Roman"/>
          <w:sz w:val="20"/>
        </w:rPr>
        <w:t>, 249.</w:t>
      </w:r>
      <w:r w:rsidRPr="0010277A">
        <w:rPr>
          <w:rFonts w:ascii="Garamond" w:hAnsi="Garamond"/>
          <w:sz w:val="20"/>
          <w:szCs w:val="20"/>
        </w:rPr>
        <w:fldChar w:fldCharType="end"/>
      </w:r>
    </w:p>
  </w:endnote>
  <w:endnote w:id="19">
    <w:p w14:paraId="29891D0E" w14:textId="77777777" w:rsidR="00473377" w:rsidRPr="0010277A" w:rsidRDefault="00473377" w:rsidP="00BE695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lang w:val="en-GB"/>
        </w:rPr>
        <w:t xml:space="preserve">On the latter, see the account in </w:t>
      </w:r>
      <w:r w:rsidRPr="0010277A">
        <w:rPr>
          <w:rFonts w:ascii="Garamond" w:hAnsi="Garamond"/>
          <w:sz w:val="20"/>
          <w:szCs w:val="20"/>
          <w:lang w:val="en-GB"/>
        </w:rPr>
        <w:fldChar w:fldCharType="begin"/>
      </w:r>
      <w:r>
        <w:rPr>
          <w:rFonts w:ascii="Garamond" w:hAnsi="Garamond"/>
          <w:sz w:val="20"/>
          <w:szCs w:val="20"/>
          <w:lang w:val="en-GB"/>
        </w:rPr>
        <w:instrText xml:space="preserve"> ADDIN ZOTERO_ITEM CSL_CITATION {"citationID":"5dBPMZSS","properties":{"formattedCitation":"Davies, \\uc0\\u8216{}Elite Power under Advanced Neoliberalism\\uc0\\u8217{}.","plainCitation":"Davies, ‘Elite Power under Advanced Neoliberalism’.","noteIndex":19},"citationItems":[{"id":749,"uris":["http://zotero.org/users/4052555/items/W62PGFCD"],"uri":["http://zotero.org/users/4052555/items/W62PGFCD"],"itemData":{"id":749,"type":"article-journal","title":"Elite power under advanced neoliberalism","container-title":"Theory, Culture &amp; Society","page":"227-250","volume":"34","issue":"5-6","author":[{"family":"Davies","given":"William"}],"issued":{"date-parts":[["2017"]]}}}],"schema":"https://github.com/citation-style-language/schema/raw/master/csl-citation.json"} </w:instrText>
      </w:r>
      <w:r w:rsidRPr="0010277A">
        <w:rPr>
          <w:rFonts w:ascii="Garamond" w:hAnsi="Garamond"/>
          <w:sz w:val="20"/>
          <w:szCs w:val="20"/>
          <w:lang w:val="en-GB"/>
        </w:rPr>
        <w:fldChar w:fldCharType="separate"/>
      </w:r>
      <w:r w:rsidRPr="008A5FCA">
        <w:rPr>
          <w:rFonts w:ascii="Garamond" w:eastAsia="Times New Roman" w:hAnsi="Garamond" w:cs="Times New Roman"/>
          <w:sz w:val="20"/>
        </w:rPr>
        <w:t>Davies, ‘Elite Power under Advanced Neoliberalism’.</w:t>
      </w:r>
      <w:r w:rsidRPr="0010277A">
        <w:rPr>
          <w:rFonts w:ascii="Garamond" w:hAnsi="Garamond"/>
          <w:sz w:val="20"/>
          <w:szCs w:val="20"/>
          <w:lang w:val="en-GB"/>
        </w:rPr>
        <w:fldChar w:fldCharType="end"/>
      </w:r>
    </w:p>
  </w:endnote>
  <w:endnote w:id="20">
    <w:p w14:paraId="282BC70E" w14:textId="77777777" w:rsidR="00473377" w:rsidRPr="00555AD6" w:rsidRDefault="00473377" w:rsidP="0086394D">
      <w:pPr>
        <w:pStyle w:val="EndnoteText"/>
        <w:rPr>
          <w:rFonts w:ascii="Garamond" w:hAnsi="Garamond"/>
          <w:sz w:val="20"/>
          <w:szCs w:val="20"/>
          <w:lang w:val="en-GB"/>
        </w:rPr>
      </w:pPr>
      <w:r w:rsidRPr="00555AD6">
        <w:rPr>
          <w:rStyle w:val="EndnoteReference"/>
          <w:rFonts w:ascii="Garamond" w:hAnsi="Garamond"/>
          <w:sz w:val="20"/>
          <w:szCs w:val="20"/>
        </w:rPr>
        <w:endnoteRef/>
      </w:r>
      <w:r w:rsidRPr="00555AD6">
        <w:rPr>
          <w:rFonts w:ascii="Garamond" w:hAnsi="Garamond"/>
          <w:sz w:val="20"/>
          <w:szCs w:val="20"/>
        </w:rPr>
        <w:t xml:space="preserve"> </w:t>
      </w:r>
      <w:r w:rsidRPr="00555AD6">
        <w:rPr>
          <w:rFonts w:ascii="Garamond" w:hAnsi="Garamond"/>
          <w:sz w:val="20"/>
          <w:szCs w:val="20"/>
        </w:rPr>
        <w:fldChar w:fldCharType="begin"/>
      </w:r>
      <w:r w:rsidRPr="00555AD6">
        <w:rPr>
          <w:rFonts w:ascii="Garamond" w:hAnsi="Garamond"/>
          <w:sz w:val="20"/>
          <w:szCs w:val="20"/>
        </w:rPr>
        <w:instrText xml:space="preserve"> ADDIN ZOTERO_ITEM CSL_CITATION {"citationID":"fUaK1FoI","properties":{"formattedCitation":"Fraser and Honneth, {\\i{}Redistribution Or Recognition?: A Political-Philosophical Exchange}.","plainCitation":"Fraser and Honneth, Redistribution Or Recognition?: A Political-Philosophical Exchange.","noteIndex":13},"citationItems":[{"id":722,"uris":["http://zotero.org/users/4052555/items/WPPG6HNG"],"uri":["http://zotero.org/users/4052555/items/WPPG6HNG"],"itemData":{"id":722,"type":"book","title":"Redistribution Or Recognition?: A Political-philosophical Exchange","publisher":"Verso","URL":"https://books.google.co.uk/books?id=IJxT6pxjO7YC","ISBN":"978-1-85984-492-2","author":[{"family":"Fraser","given":"N."},{"family":"Honneth","given":"A."}],"issued":{"date-parts":[["2003"]]}}}],"schema":"https://github.com/citation-style-language/schema/raw/master/csl-citation.json"} </w:instrText>
      </w:r>
      <w:r w:rsidRPr="00555AD6">
        <w:rPr>
          <w:rFonts w:ascii="Garamond" w:hAnsi="Garamond"/>
          <w:sz w:val="20"/>
          <w:szCs w:val="20"/>
        </w:rPr>
        <w:fldChar w:fldCharType="separate"/>
      </w:r>
      <w:r w:rsidRPr="00555AD6">
        <w:rPr>
          <w:rFonts w:ascii="Garamond" w:eastAsia="Times New Roman" w:hAnsi="Garamond" w:cs="Times New Roman"/>
          <w:sz w:val="20"/>
          <w:szCs w:val="20"/>
        </w:rPr>
        <w:t xml:space="preserve">Fraser and Honneth, </w:t>
      </w:r>
      <w:r w:rsidRPr="00555AD6">
        <w:rPr>
          <w:rFonts w:ascii="Garamond" w:eastAsia="Times New Roman" w:hAnsi="Garamond" w:cs="Times New Roman"/>
          <w:i/>
          <w:iCs/>
          <w:sz w:val="20"/>
          <w:szCs w:val="20"/>
        </w:rPr>
        <w:t>Redistribution Or Recognition?: A Political-Philosophical Exchange</w:t>
      </w:r>
      <w:r w:rsidRPr="00555AD6">
        <w:rPr>
          <w:rFonts w:ascii="Garamond" w:eastAsia="Times New Roman" w:hAnsi="Garamond" w:cs="Times New Roman"/>
          <w:sz w:val="20"/>
          <w:szCs w:val="20"/>
        </w:rPr>
        <w:t>.</w:t>
      </w:r>
      <w:r w:rsidRPr="00555AD6">
        <w:rPr>
          <w:rFonts w:ascii="Garamond" w:hAnsi="Garamond"/>
          <w:sz w:val="20"/>
          <w:szCs w:val="20"/>
        </w:rPr>
        <w:fldChar w:fldCharType="end"/>
      </w:r>
    </w:p>
  </w:endnote>
  <w:endnote w:id="21">
    <w:p w14:paraId="74B60D1B" w14:textId="6200773B" w:rsidR="00473377" w:rsidRPr="001703A6" w:rsidRDefault="00473377" w:rsidP="0010277A">
      <w:pPr>
        <w:pStyle w:val="EndnoteText"/>
        <w:rPr>
          <w:rFonts w:ascii="Garamond" w:hAnsi="Garamond"/>
          <w:sz w:val="20"/>
          <w:szCs w:val="20"/>
          <w:lang w:val="en-GB"/>
        </w:rPr>
      </w:pPr>
      <w:r w:rsidRPr="001703A6">
        <w:rPr>
          <w:rStyle w:val="EndnoteReference"/>
          <w:rFonts w:ascii="Garamond" w:hAnsi="Garamond"/>
          <w:sz w:val="20"/>
          <w:szCs w:val="20"/>
        </w:rPr>
        <w:endnoteRef/>
      </w:r>
      <w:r w:rsidRPr="001703A6">
        <w:rPr>
          <w:rFonts w:ascii="Garamond" w:hAnsi="Garamond"/>
          <w:sz w:val="20"/>
          <w:szCs w:val="20"/>
        </w:rPr>
        <w:t xml:space="preserve"> </w:t>
      </w:r>
      <w:r w:rsidRPr="001703A6">
        <w:rPr>
          <w:rFonts w:ascii="Garamond" w:hAnsi="Garamond"/>
          <w:sz w:val="20"/>
          <w:szCs w:val="20"/>
        </w:rPr>
        <w:fldChar w:fldCharType="begin"/>
      </w:r>
      <w:r>
        <w:rPr>
          <w:rFonts w:ascii="Garamond" w:hAnsi="Garamond"/>
          <w:sz w:val="20"/>
          <w:szCs w:val="20"/>
        </w:rPr>
        <w:instrText xml:space="preserve"> ADDIN ZOTERO_ITEM CSL_CITATION {"citationID":"Efqvlwhp","properties":{"formattedCitation":"Young, \\uc0\\u8216{}Responsibility and Global Justice: A Social Connection Model\\uc0\\u8217{}, 114.","plainCitation":"Young, ‘Responsibility and Global Justice: A Social Connection Model’, 114.","noteIndex":25},"citationItems":[{"id":577,"uris":["http://zotero.org/users/4052555/items/FTM29HIF"],"uri":["http://zotero.org/users/4052555/items/FTM29HIF"],"itemData":{"id":577,"type":"article-journal","title":"Responsibility and global justice: A social connection model","container-title":"Social Philosophy and Policy","page":"102-130","volume":"23","issue":"01","author":[{"family":"Young","given":"Iris Marion"}],"issued":{"date-parts":[["2006"]]}},"locator":"114"}],"schema":"https://github.com/citation-style-language/schema/raw/master/csl-citation.json"} </w:instrText>
      </w:r>
      <w:r w:rsidRPr="001703A6">
        <w:rPr>
          <w:rFonts w:ascii="Garamond" w:hAnsi="Garamond"/>
          <w:sz w:val="20"/>
          <w:szCs w:val="20"/>
        </w:rPr>
        <w:fldChar w:fldCharType="separate"/>
      </w:r>
      <w:r w:rsidRPr="008A5FCA">
        <w:rPr>
          <w:rFonts w:ascii="Garamond" w:eastAsia="Times New Roman" w:hAnsi="Garamond" w:cs="Times New Roman"/>
          <w:sz w:val="20"/>
        </w:rPr>
        <w:t>Young, ‘Responsibility and Global Justice: A Social Connection Model’, 114.</w:t>
      </w:r>
      <w:r w:rsidRPr="001703A6">
        <w:rPr>
          <w:rFonts w:ascii="Garamond" w:hAnsi="Garamond"/>
          <w:sz w:val="20"/>
          <w:szCs w:val="20"/>
        </w:rPr>
        <w:fldChar w:fldCharType="end"/>
      </w:r>
    </w:p>
  </w:endnote>
  <w:endnote w:id="22">
    <w:p w14:paraId="2D2E2C97" w14:textId="655B92B3" w:rsidR="00473377" w:rsidRPr="001703A6" w:rsidRDefault="00473377">
      <w:pPr>
        <w:pStyle w:val="EndnoteText"/>
        <w:rPr>
          <w:rFonts w:ascii="Garamond" w:hAnsi="Garamond"/>
          <w:sz w:val="20"/>
          <w:szCs w:val="20"/>
          <w:lang w:val="en-GB"/>
        </w:rPr>
      </w:pPr>
      <w:r w:rsidRPr="001703A6">
        <w:rPr>
          <w:rStyle w:val="EndnoteReference"/>
          <w:rFonts w:ascii="Garamond" w:hAnsi="Garamond"/>
          <w:sz w:val="20"/>
          <w:szCs w:val="20"/>
        </w:rPr>
        <w:endnoteRef/>
      </w:r>
      <w:r w:rsidRPr="001703A6">
        <w:rPr>
          <w:rFonts w:ascii="Garamond" w:hAnsi="Garamond"/>
          <w:sz w:val="20"/>
          <w:szCs w:val="20"/>
        </w:rPr>
        <w:t xml:space="preserve"> </w:t>
      </w:r>
      <w:r w:rsidRPr="001703A6">
        <w:rPr>
          <w:rFonts w:ascii="Garamond" w:hAnsi="Garamond"/>
          <w:sz w:val="20"/>
          <w:szCs w:val="20"/>
        </w:rPr>
        <w:fldChar w:fldCharType="begin"/>
      </w:r>
      <w:r>
        <w:rPr>
          <w:rFonts w:ascii="Garamond" w:hAnsi="Garamond"/>
          <w:sz w:val="20"/>
          <w:szCs w:val="20"/>
        </w:rPr>
        <w:instrText xml:space="preserve"> ADDIN ZOTERO_ITEM CSL_CITATION {"citationID":"T1c4n4f2","properties":{"formattedCitation":"Young and Nussbaum, {\\i{}Responsibility for Justice}, 95.","plainCitation":"Young and Nussbaum, Responsibility for Justice, 95.","noteIndex":26},"citationItems":[{"id":81,"uris":["http://zotero.org/users/4052555/items/5HCZBMH3"],"uri":["http://zotero.org/users/4052555/items/5HCZBMH3"],"itemData":{"id":81,"type":"book","title":"Responsibility for justice","publisher":"Oxford University Press","author":[{"family":"Young","given":"Iris Marion"},{"family":"Nussbaum","given":"Martha"}],"issued":{"date-parts":[["2013"]]}},"locator":"95"}],"schema":"https://github.com/citation-style-language/schema/raw/master/csl-citation.json"} </w:instrText>
      </w:r>
      <w:r w:rsidRPr="001703A6">
        <w:rPr>
          <w:rFonts w:ascii="Garamond" w:hAnsi="Garamond"/>
          <w:sz w:val="20"/>
          <w:szCs w:val="20"/>
        </w:rPr>
        <w:fldChar w:fldCharType="separate"/>
      </w:r>
      <w:r w:rsidRPr="008A5FCA">
        <w:rPr>
          <w:rFonts w:ascii="Garamond" w:eastAsia="Times New Roman" w:hAnsi="Garamond" w:cs="Times New Roman"/>
          <w:sz w:val="20"/>
        </w:rPr>
        <w:t xml:space="preserve">Young and Nussbaum, </w:t>
      </w:r>
      <w:r w:rsidRPr="008A5FCA">
        <w:rPr>
          <w:rFonts w:ascii="Garamond" w:eastAsia="Times New Roman" w:hAnsi="Garamond" w:cs="Times New Roman"/>
          <w:i/>
          <w:iCs/>
          <w:sz w:val="20"/>
        </w:rPr>
        <w:t>Responsibility for Justice</w:t>
      </w:r>
      <w:r w:rsidRPr="008A5FCA">
        <w:rPr>
          <w:rFonts w:ascii="Garamond" w:eastAsia="Times New Roman" w:hAnsi="Garamond" w:cs="Times New Roman"/>
          <w:sz w:val="20"/>
        </w:rPr>
        <w:t>, 95.</w:t>
      </w:r>
      <w:r w:rsidRPr="001703A6">
        <w:rPr>
          <w:rFonts w:ascii="Garamond" w:hAnsi="Garamond"/>
          <w:sz w:val="20"/>
          <w:szCs w:val="20"/>
        </w:rPr>
        <w:fldChar w:fldCharType="end"/>
      </w:r>
    </w:p>
  </w:endnote>
  <w:endnote w:id="23">
    <w:p w14:paraId="05BCC678" w14:textId="160F9589" w:rsidR="00473377" w:rsidRPr="001703A6" w:rsidRDefault="00473377">
      <w:pPr>
        <w:pStyle w:val="EndnoteText"/>
        <w:rPr>
          <w:rFonts w:ascii="Garamond" w:hAnsi="Garamond"/>
          <w:sz w:val="20"/>
          <w:szCs w:val="20"/>
          <w:lang w:val="en-GB"/>
        </w:rPr>
      </w:pPr>
      <w:r w:rsidRPr="001703A6">
        <w:rPr>
          <w:rStyle w:val="EndnoteReference"/>
          <w:rFonts w:ascii="Garamond" w:hAnsi="Garamond"/>
          <w:sz w:val="20"/>
          <w:szCs w:val="20"/>
        </w:rPr>
        <w:endnoteRef/>
      </w:r>
      <w:r w:rsidRPr="001703A6">
        <w:rPr>
          <w:rFonts w:ascii="Garamond" w:hAnsi="Garamond"/>
          <w:sz w:val="20"/>
          <w:szCs w:val="20"/>
        </w:rPr>
        <w:t xml:space="preserve"> </w:t>
      </w:r>
      <w:r w:rsidRPr="001703A6">
        <w:rPr>
          <w:rFonts w:ascii="Garamond" w:hAnsi="Garamond"/>
          <w:sz w:val="20"/>
          <w:szCs w:val="20"/>
        </w:rPr>
        <w:fldChar w:fldCharType="begin"/>
      </w:r>
      <w:r>
        <w:rPr>
          <w:rFonts w:ascii="Garamond" w:hAnsi="Garamond"/>
          <w:sz w:val="20"/>
          <w:szCs w:val="20"/>
        </w:rPr>
        <w:instrText xml:space="preserve"> ADDIN ZOTERO_ITEM CSL_CITATION {"citationID":"UICCVwzr","properties":{"formattedCitation":"Young and Nussbaum, 55.","plainCitation":"Young and Nussbaum, 55.","noteIndex":27},"citationItems":[{"id":81,"uris":["http://zotero.org/users/4052555/items/5HCZBMH3"],"uri":["http://zotero.org/users/4052555/items/5HCZBMH3"],"itemData":{"id":81,"type":"book","title":"Responsibility for justice","publisher":"Oxford University Press","author":[{"family":"Young","given":"Iris Marion"},{"family":"Nussbaum","given":"Martha"}],"issued":{"date-parts":[["2013"]]}},"locator":"55"}],"schema":"https://github.com/citation-style-language/schema/raw/master/csl-citation.json"} </w:instrText>
      </w:r>
      <w:r w:rsidRPr="001703A6">
        <w:rPr>
          <w:rFonts w:ascii="Garamond" w:hAnsi="Garamond"/>
          <w:sz w:val="20"/>
          <w:szCs w:val="20"/>
        </w:rPr>
        <w:fldChar w:fldCharType="separate"/>
      </w:r>
      <w:r>
        <w:rPr>
          <w:rFonts w:ascii="Garamond" w:eastAsia="Times New Roman" w:hAnsi="Garamond" w:cs="Times New Roman"/>
          <w:sz w:val="20"/>
          <w:szCs w:val="20"/>
        </w:rPr>
        <w:t>Young and Nussbaum, 55.</w:t>
      </w:r>
      <w:r w:rsidRPr="001703A6">
        <w:rPr>
          <w:rFonts w:ascii="Garamond" w:hAnsi="Garamond"/>
          <w:sz w:val="20"/>
          <w:szCs w:val="20"/>
        </w:rPr>
        <w:fldChar w:fldCharType="end"/>
      </w:r>
    </w:p>
  </w:endnote>
  <w:endnote w:id="24">
    <w:p w14:paraId="7CB44055" w14:textId="02314916" w:rsidR="00473377" w:rsidRPr="0010277A" w:rsidRDefault="00473377" w:rsidP="0010277A">
      <w:pPr>
        <w:pStyle w:val="EndnoteText"/>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For an excellent overview, see </w:t>
      </w:r>
      <w:r w:rsidRPr="0010277A">
        <w:rPr>
          <w:rFonts w:ascii="Garamond" w:hAnsi="Garamond"/>
          <w:sz w:val="20"/>
          <w:szCs w:val="20"/>
        </w:rPr>
        <w:fldChar w:fldCharType="begin"/>
      </w:r>
      <w:r>
        <w:rPr>
          <w:rFonts w:ascii="Garamond" w:hAnsi="Garamond"/>
          <w:sz w:val="20"/>
          <w:szCs w:val="20"/>
        </w:rPr>
        <w:instrText xml:space="preserve"> ADDIN ZOTERO_ITEM CSL_CITATION {"citationID":"1vtdbj7jc","properties":{"formattedCitation":"Rouse, \\uc0\\u8216{}Practice Theory\\uc0\\u8217{}.","plainCitation":"Rouse, ‘Practice Theory’.","noteIndex":31},"citationItems":[{"id":690,"uris":["http://zotero.org/users/4052555/items/G7D8BSFZ"],"uri":["http://zotero.org/users/4052555/items/G7D8BSFZ"],"itemData":{"id":690,"type":"article-journal","title":"Practice theory","container-title":"Handbook of the Philosophy of Science","issue":"15","author":[{"family":"Rouse","given":"Joseph"}],"issued":{"date-parts":[["2007"]]}}}],"schema":"https://github.com/citation-style-language/schema/raw/master/csl-citation.json"}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Rouse, ‘Practice Theory’.</w:t>
      </w:r>
      <w:r w:rsidRPr="0010277A">
        <w:rPr>
          <w:rFonts w:ascii="Garamond" w:hAnsi="Garamond"/>
          <w:sz w:val="20"/>
          <w:szCs w:val="20"/>
        </w:rPr>
        <w:fldChar w:fldCharType="end"/>
      </w:r>
      <w:r w:rsidRPr="0010277A">
        <w:rPr>
          <w:rFonts w:ascii="Garamond" w:hAnsi="Garamond"/>
          <w:sz w:val="20"/>
          <w:szCs w:val="20"/>
        </w:rPr>
        <w:t xml:space="preserve"> </w:t>
      </w:r>
    </w:p>
  </w:endnote>
  <w:endnote w:id="25">
    <w:p w14:paraId="2A14FEBB" w14:textId="2AC43D57"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{"citationID":"U8Oww0Wm","properties":{"formattedCitation":"Giddens, {\\i{}Central Problems in Social Theory: Action, Structure, and Contradiction in Social Analysis}; Bourdieu, {\\i{}The Logic of Practice}.","plainCitation":"Giddens, Central Problems in Social Theory: Action, Structure, and Contradiction in Social Analysis; Bourdieu, The Logic of Practice.","noteIndex":32},"citationItems":[{"id":599,"uris":["http://zotero.org/users/4052555/items/UUNE4BPU"],"uri":["http://zotero.org/users/4052555/items/UUNE4BPU"],"itemData":{"id":599,"type":"book","title":"Central problems in social theory: Action, structure, and contradiction in social analysis","publisher":"Univ of California Press","ISBN":"0-520-03975-0","author":[{"family":"Giddens","given":"Anthony"}],"issued":{"date-parts":[["1979"]]}}},{"id":688,"uris":["http://zotero.org/users/4052555/items/E3VPESA9"],"uri":["http://zotero.org/users/4052555/items/E3VPESA9"],"itemData":{"id":688,"type":"book","title":"The Logic of Practice","publisher":"Stanford University Press","URL":"https://books.google.co.uk/books?id=YHN8uW49l7AC","ISBN":"978-0-8047-2011-3","author":[{"family":"Bourdieu","given":"P."}],"issued":{"date-parts":[["1990"]]}}}],"schema":"https://github.com/citation-style-language/schema/raw/master/csl-citation.json"}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Giddens, </w:t>
      </w:r>
      <w:r w:rsidRPr="008A5FCA">
        <w:rPr>
          <w:rFonts w:ascii="Garamond" w:eastAsia="Times New Roman" w:hAnsi="Garamond" w:cs="Times New Roman"/>
          <w:i/>
          <w:iCs/>
          <w:sz w:val="20"/>
        </w:rPr>
        <w:t>Central Problems in Social Theory: Action, Structure, and Contradiction in Social Analysis</w:t>
      </w:r>
      <w:r w:rsidRPr="008A5FCA">
        <w:rPr>
          <w:rFonts w:ascii="Garamond" w:eastAsia="Times New Roman" w:hAnsi="Garamond" w:cs="Times New Roman"/>
          <w:sz w:val="20"/>
        </w:rPr>
        <w:t xml:space="preserve">; Bourdieu, </w:t>
      </w:r>
      <w:r w:rsidRPr="008A5FCA">
        <w:rPr>
          <w:rFonts w:ascii="Garamond" w:eastAsia="Times New Roman" w:hAnsi="Garamond" w:cs="Times New Roman"/>
          <w:i/>
          <w:iCs/>
          <w:sz w:val="20"/>
        </w:rPr>
        <w:t>The Logic of Practice</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26">
    <w:p w14:paraId="027D1D89" w14:textId="0AC9A48A"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{"citationID":"mgsgm1dc0","properties":{"formattedCitation":"Butler, {\\i{}Gender Trouble: Feminism and the Subversion of Identity}.","plainCitation":"Butler, Gender Trouble: Feminism and the Subversion of Identity.","noteIndex":33},"citationItems":[{"id":89,"uris":["http://zotero.org/users/4052555/items/JWKR2H42"],"uri":["http://zotero.org/users/4052555/items/JWKR2H42"],"itemData":{"id":89,"type":"book","title":"Gender Trouble: Feminism and the Subversion of Identity","publisher":"Routledge","author":[{"family":"Butler","given":"Judith"}],"issued":{"date-parts":[["1989"]]}}}],"schema":"https://github.com/citation-style-language/schema/raw/master/csl-citation.json"}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Butler, </w:t>
      </w:r>
      <w:r w:rsidRPr="008A5FCA">
        <w:rPr>
          <w:rFonts w:ascii="Garamond" w:eastAsia="Times New Roman" w:hAnsi="Garamond" w:cs="Times New Roman"/>
          <w:i/>
          <w:iCs/>
          <w:sz w:val="20"/>
        </w:rPr>
        <w:t>Gender Trouble: Feminism and the Subversion of Identity</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27">
    <w:p w14:paraId="14E2BCD5" w14:textId="6FB753B3"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{"citationID":"onqopfkrp","properties":{"formattedCitation":"bell, {\\i{}Aint I a Woman? Black Women and Feminism}.","plainCitation":"bell, Aint I a Woman? Black Women and Feminism.","noteIndex":34},"citationItems":[{"id":93,"uris":["http://zotero.org/users/4052555/items/MDQ9AJ7G"],"uri":["http://zotero.org/users/4052555/items/MDQ9AJ7G"],"itemData":{"id":93,"type":"book","title":"Aint I a Woman? Black Women and Feminism","publisher":"Boston, South End Press","author":[{"family":"bell","given":"hooks"}],"issued":{"date-parts":[["1981"]]}}}],"schema":"https://github.com/citation-style-language/schema/raw/master/csl-citation.json"}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bell, </w:t>
      </w:r>
      <w:r w:rsidRPr="008A5FCA">
        <w:rPr>
          <w:rFonts w:ascii="Garamond" w:eastAsia="Times New Roman" w:hAnsi="Garamond" w:cs="Times New Roman"/>
          <w:i/>
          <w:iCs/>
          <w:sz w:val="20"/>
        </w:rPr>
        <w:t>Aint I a Woman? Black Women and Feminism</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28">
    <w:p w14:paraId="5972E35D" w14:textId="36EB6C74"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{"citationID":"2odtij2cs7","properties":{"formattedCitation":"Foucault, {\\i{}Power/Knowledge: Selected Interviews and Other Writings, 1972-1977}.","plainCitation":"Foucault, Power/Knowledge: Selected Interviews and Other Writings, 1972-1977.","noteIndex":35},"citationItems":[{"id":45,"uris":["http://zotero.org/users/4052555/items/DCTSNSHT"],"uri":["http://zotero.org/users/4052555/items/DCTSNSHT"],"itemData":{"id":45,"type":"book","title":"Power/knowledge: Selected interviews and other writings, 1972-1977","publisher":"Pantheon","author":[{"family":"Foucault","given":"Michel"}],"issued":{"date-parts":[["1980"]]}}}],"schema":"https://github.com/citation-style-language/schema/raw/master/csl-citation.json"}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Foucault, </w:t>
      </w:r>
      <w:r w:rsidRPr="008A5FCA">
        <w:rPr>
          <w:rFonts w:ascii="Garamond" w:eastAsia="Times New Roman" w:hAnsi="Garamond" w:cs="Times New Roman"/>
          <w:i/>
          <w:iCs/>
          <w:sz w:val="20"/>
        </w:rPr>
        <w:t>Power/Knowledge: Selected Interviews and Other Writings, 1972-1977</w:t>
      </w:r>
      <w:r w:rsidRPr="008A5FCA">
        <w:rPr>
          <w:rFonts w:ascii="Garamond" w:eastAsia="Times New Roman" w:hAnsi="Garamond" w:cs="Times New Roman"/>
          <w:sz w:val="20"/>
        </w:rPr>
        <w:t>.</w:t>
      </w:r>
      <w:r w:rsidRPr="0010277A">
        <w:rPr>
          <w:rFonts w:ascii="Garamond" w:hAnsi="Garamond"/>
          <w:sz w:val="20"/>
          <w:szCs w:val="20"/>
        </w:rPr>
        <w:fldChar w:fldCharType="end"/>
      </w:r>
      <w:r w:rsidRPr="0010277A">
        <w:rPr>
          <w:rFonts w:ascii="Garamond" w:hAnsi="Garamond"/>
          <w:sz w:val="20"/>
          <w:szCs w:val="20"/>
        </w:rPr>
        <w:t xml:space="preserve"> </w:t>
      </w:r>
      <w:r w:rsidRPr="0010277A">
        <w:rPr>
          <w:rFonts w:ascii="Garamond" w:hAnsi="Garamond"/>
          <w:sz w:val="20"/>
          <w:szCs w:val="20"/>
          <w:lang w:val="en-GB"/>
        </w:rPr>
        <w:t xml:space="preserve">As Turner suggests, the turn towards practices in social theory encompasses a “large family of terms […] such as tradition, tacit knowledge, </w:t>
      </w:r>
      <w:r w:rsidRPr="0010277A">
        <w:rPr>
          <w:rFonts w:ascii="Garamond" w:hAnsi="Garamond"/>
          <w:i/>
          <w:sz w:val="20"/>
          <w:szCs w:val="20"/>
          <w:lang w:val="en-GB"/>
        </w:rPr>
        <w:t>Weltanschauung</w:t>
      </w:r>
      <w:r w:rsidRPr="0010277A">
        <w:rPr>
          <w:rFonts w:ascii="Garamond" w:hAnsi="Garamond"/>
          <w:sz w:val="20"/>
          <w:szCs w:val="20"/>
          <w:lang w:val="en-GB"/>
        </w:rPr>
        <w:t xml:space="preserve">, paradigm, ideology, framework, and presupposition” </w:t>
      </w:r>
      <w:r w:rsidRPr="0010277A">
        <w:rPr>
          <w:rFonts w:ascii="Garamond" w:hAnsi="Garamond"/>
          <w:sz w:val="20"/>
          <w:szCs w:val="20"/>
          <w:lang w:val="en-GB"/>
        </w:rPr>
        <w:fldChar w:fldCharType="begin"/>
      </w:r>
      <w:r>
        <w:rPr>
          <w:rFonts w:ascii="Garamond" w:hAnsi="Garamond"/>
          <w:sz w:val="20"/>
          <w:szCs w:val="20"/>
          <w:lang w:val="en-GB"/>
        </w:rPr>
        <w:instrText xml:space="preserve"> ADDIN ZOTERO_ITEM CSL_CITATION {"citationID":"2ktibvdk7j","properties":{"formattedCitation":"Turner, {\\i{}The Social Theory of Practices: Tradition, Tacit Knowledge, and Presuppositions}, 2.","plainCitation":"Turner, The Social Theory of Practices: Tradition, Tacit Knowledge, and Presuppositions, 2.","noteIndex":35},"citationItems":[{"id":689,"uris":["http://zotero.org/users/4052555/items/QNBKCW4X"],"uri":["http://zotero.org/users/4052555/items/QNBKCW4X"],"itemData":{"id":689,"type":"book","title":"The Social Theory of Practices: Tradition, Tacit Knowledge, and Presuppositions","publisher":"University of Chicago Press","URL":"https://books.google.co.uk/books?id=AAxnM0RFI18C","ISBN":"978-0-226-81737-8","author":[{"family":"Turner","given":"S."}],"issued":{"date-parts":[["1994"]]}},"locator":"2"}],"schema":"https://github.com/citation-style-language/schema/raw/master/csl-citation.json"} </w:instrText>
      </w:r>
      <w:r w:rsidRPr="0010277A">
        <w:rPr>
          <w:rFonts w:ascii="Garamond" w:hAnsi="Garamond"/>
          <w:sz w:val="20"/>
          <w:szCs w:val="20"/>
          <w:lang w:val="en-GB"/>
        </w:rPr>
        <w:fldChar w:fldCharType="separate"/>
      </w:r>
      <w:r w:rsidRPr="008A5FCA">
        <w:rPr>
          <w:rFonts w:ascii="Garamond" w:eastAsia="Times New Roman" w:hAnsi="Garamond" w:cs="Times New Roman"/>
          <w:sz w:val="20"/>
        </w:rPr>
        <w:t xml:space="preserve">Turner, </w:t>
      </w:r>
      <w:r w:rsidRPr="008A5FCA">
        <w:rPr>
          <w:rFonts w:ascii="Garamond" w:eastAsia="Times New Roman" w:hAnsi="Garamond" w:cs="Times New Roman"/>
          <w:i/>
          <w:iCs/>
          <w:sz w:val="20"/>
        </w:rPr>
        <w:t>The Social Theory of Practices: Tradition, Tacit Knowledge, and Presuppositions</w:t>
      </w:r>
      <w:r w:rsidRPr="008A5FCA">
        <w:rPr>
          <w:rFonts w:ascii="Garamond" w:eastAsia="Times New Roman" w:hAnsi="Garamond" w:cs="Times New Roman"/>
          <w:sz w:val="20"/>
        </w:rPr>
        <w:t>, 2.</w:t>
      </w:r>
      <w:r w:rsidRPr="0010277A">
        <w:rPr>
          <w:rFonts w:ascii="Garamond" w:hAnsi="Garamond"/>
          <w:sz w:val="20"/>
          <w:szCs w:val="20"/>
        </w:rPr>
        <w:fldChar w:fldCharType="end"/>
      </w:r>
    </w:p>
  </w:endnote>
  <w:endnote w:id="29">
    <w:p w14:paraId="3BC67C4B" w14:textId="047E0640" w:rsidR="00473377" w:rsidRPr="0010277A" w:rsidRDefault="00473377" w:rsidP="00A96130">
      <w:pPr>
        <w:pStyle w:val="EndnoteText"/>
        <w:jc w:val="both"/>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{"citationID":"JBHvIcw0","properties":{"formattedCitation":"Kripke, {\\i{}Wittgenstein on Rules and Private Language}; Wittgenstein, {\\i{}Philosophical Investigations, 4th Edition (Trans. Hacker and Schulte)}.","plainCitation":"Kripke, Wittgenstein on Rules and Private Language; Wittgenstein, Philosophical Investigations, 4th Edition (Trans. Hacker and Schulte).","noteIndex":37},"citationItems":[{"id":355,"uris":["http://zotero.org/users/4052555/items/HQVW8MU6"],"uri":["http://zotero.org/users/4052555/items/HQVW8MU6"],"itemData":{"id":355,"type":"book","title":"Wittgenstein on Rules and Private Language","publisher":"Harvard University Press","number-of-pages":"342","abstract":"In this book Saul Kripke brings his powerful philosophical intelligence to bear on Wittgenstein's analysis of the notion of following a rule.","author":[{"family":"Kripke","given":"Saul A."}],"issued":{"date-parts":[["1982"]]}}},{"id":354,"uris":["http://zotero.org/users/4052555/items/K3BHKSWZ"],"uri":["http://zotero.org/users/4052555/items/K3BHKSWZ"],"itemData":{"id":354,"type":"book","title":"Philosophical Investigations, 4th Edition (Trans. Hacker and Schulte)","publisher":"Wiley-Blackwell","number-of-pages":"362","author":[{"family":"Wittgenstein","given":"Ludwig"}],"issued":{"date-parts":[["2009"]]}}}],"schema":"https://github.com/citation-style-language/schema/raw/master/csl-citation.json"}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Kripke, </w:t>
      </w:r>
      <w:r w:rsidRPr="008A5FCA">
        <w:rPr>
          <w:rFonts w:ascii="Garamond" w:eastAsia="Times New Roman" w:hAnsi="Garamond" w:cs="Times New Roman"/>
          <w:i/>
          <w:iCs/>
          <w:sz w:val="20"/>
        </w:rPr>
        <w:t>Wittgenstein on Rules and Private Language</w:t>
      </w:r>
      <w:r w:rsidRPr="008A5FCA">
        <w:rPr>
          <w:rFonts w:ascii="Garamond" w:eastAsia="Times New Roman" w:hAnsi="Garamond" w:cs="Times New Roman"/>
          <w:sz w:val="20"/>
        </w:rPr>
        <w:t xml:space="preserve">; Wittgenstein, </w:t>
      </w:r>
      <w:r w:rsidRPr="008A5FCA">
        <w:rPr>
          <w:rFonts w:ascii="Garamond" w:eastAsia="Times New Roman" w:hAnsi="Garamond" w:cs="Times New Roman"/>
          <w:i/>
          <w:iCs/>
          <w:sz w:val="20"/>
        </w:rPr>
        <w:t>Philosophical Investigations, 4th Edition (Trans. Hacker and Schulte)</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30">
    <w:p w14:paraId="6E1459F6" w14:textId="6850407A" w:rsidR="00473377" w:rsidRPr="0010277A" w:rsidRDefault="00473377" w:rsidP="00A96130">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{"citationID":"7ITEgv5j","properties":{"formattedCitation":"Foucault, \\uc0\\u8216{}The Subject and Power\\uc0\\u8217{}.","plainCitation":"Foucault, ‘The Subject and Power’.","noteIndex":39},"citationItems":[{"id":"lrfVaJmo/FeHWpqqg","uris":["http://zotero.org/users/local/911MQH2k/items/BCPXCJP8"],"uri":["http://zotero.org/users/local/911MQH2k/items/BCPXCJP8"],"itemData":{"id":47,"type":"article-journal","title":"The Subject and Power","container-title":"Critical Inquiry","page":"777–795","volume":"8","issue":"4","author":[{"family":"Foucault","given":"Michel"}],"issued":{"date-parts":[["1982"]]}}}],"schema":"https://github.com/citation-style-language/schema/raw/master/csl-citation.json"}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Foucault, ‘The Subject and Power’.</w:t>
      </w:r>
      <w:r w:rsidRPr="0010277A">
        <w:rPr>
          <w:rFonts w:ascii="Garamond" w:hAnsi="Garamond"/>
          <w:sz w:val="20"/>
          <w:szCs w:val="20"/>
        </w:rPr>
        <w:fldChar w:fldCharType="end"/>
      </w:r>
    </w:p>
  </w:endnote>
  <w:endnote w:id="31">
    <w:p w14:paraId="3BC9997E" w14:textId="470F1641" w:rsidR="00473377" w:rsidRPr="0010277A" w:rsidRDefault="00473377" w:rsidP="008342A2">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{"citationID":"GNs2X4sl","properties":{"formattedCitation":"Frye, {\\i{}The Politics of Reality: Essays in Feminist Theory}, 11.","plainCitation":"Frye, The Politics of Reality: Essays in Feminist Theory, 11.","noteIndex":40},"citationItems":[{"id":43,"uris":["http://zotero.org/users/4052555/items/D7BZSAC5"],"uri":["http://zotero.org/users/4052555/items/D7BZSAC5"],"itemData":{"id":43,"type":"book","title":"The Politics of Reality: Essays in Feminist Theory","publisher":"The Crossing Press","author":[{"family":"Frye","given":"Marilyn"}],"issued":{"date-parts":[["1983"]]}},"locator":"11"}],"schema":"https://github.com/citation-style-language/schema/raw/master/csl-citation.json"}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Frye, </w:t>
      </w:r>
      <w:r w:rsidRPr="008A5FCA">
        <w:rPr>
          <w:rFonts w:ascii="Garamond" w:eastAsia="Times New Roman" w:hAnsi="Garamond" w:cs="Times New Roman"/>
          <w:i/>
          <w:iCs/>
          <w:sz w:val="20"/>
        </w:rPr>
        <w:t>The Politics of Reality: Essays in Feminist Theory</w:t>
      </w:r>
      <w:r w:rsidRPr="008A5FCA">
        <w:rPr>
          <w:rFonts w:ascii="Garamond" w:eastAsia="Times New Roman" w:hAnsi="Garamond" w:cs="Times New Roman"/>
          <w:sz w:val="20"/>
        </w:rPr>
        <w:t>, 11.</w:t>
      </w:r>
      <w:r w:rsidRPr="0010277A">
        <w:rPr>
          <w:rFonts w:ascii="Garamond" w:hAnsi="Garamond"/>
          <w:sz w:val="20"/>
          <w:szCs w:val="20"/>
        </w:rPr>
        <w:fldChar w:fldCharType="end"/>
      </w:r>
    </w:p>
  </w:endnote>
  <w:endnote w:id="32">
    <w:p w14:paraId="68509468" w14:textId="374ED7EB" w:rsidR="00473377" w:rsidRPr="0010277A" w:rsidRDefault="00473377" w:rsidP="00CA3102">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{"citationID":"69syhG7D","properties":{"formattedCitation":"Foucault, \\uc0\\u8216{}The Subject and Power\\uc0\\u8217{}, 789.","plainCitation":"Foucault, ‘The Subject and Power’, 789.","noteIndex":41},"citationItems":[{"id":"lrfVaJmo/FeHWpqqg","uris":["http://zotero.org/users/local/911MQH2k/items/BCPXCJP8"],"uri":["http://zotero.org/users/local/911MQH2k/items/BCPXCJP8"],"itemData":{"id":47,"type":"article-journal","title":"The Subject and Power","container-title":"Critical Inquiry","page":"777–795","volume":"8","issue":"4","author":[{"family":"Foucault","given":"Michel"}],"issued":{"date-parts":[["1982"]]}},"locator":"789"}],"schema":"https://github.com/citation-style-language/schema/raw/master/csl-citation.json"}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Foucault, ‘The Subject and Power’, 789.</w:t>
      </w:r>
      <w:r w:rsidRPr="0010277A">
        <w:rPr>
          <w:rFonts w:ascii="Garamond" w:hAnsi="Garamond"/>
          <w:sz w:val="20"/>
          <w:szCs w:val="20"/>
        </w:rPr>
        <w:fldChar w:fldCharType="end"/>
      </w:r>
    </w:p>
  </w:endnote>
  <w:endnote w:id="33">
    <w:p w14:paraId="40125303" w14:textId="358F5663" w:rsidR="00473377" w:rsidRPr="0010277A" w:rsidRDefault="00473377" w:rsidP="008342A2">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{"citationID":"77di7mlbo","properties":{"formattedCitation":"Young, {\\i{}Justice and the Politics of Difference}, 41.","plainCitation":"Young, Justice and the Politics of Difference, 41.","noteIndex":42},"citationItems":[{"id":"lrfVaJmo/ZUmZ3j9S","uris":["http://zotero.org/users/local/911MQH2k/items/JXG8AGRN"],"uri":["http://zotero.org/users/local/911MQH2k/items/JXG8AGRN"],"itemData":{"id":"W1uMl5wG/YBBJUbTw","type":"book","title":"Justice and the Politics of Difference","publisher":"Princeton University Press","author":[{"family":"Young","given":"Iris Marion"}],"issued":{"date-parts":[["1990"]]}},"locator":"41"}],"schema":"https://github.com/citation-style-language/schema/raw/master/csl-citation.json"}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Young, </w:t>
      </w:r>
      <w:r w:rsidRPr="008A5FCA">
        <w:rPr>
          <w:rFonts w:ascii="Garamond" w:eastAsia="Times New Roman" w:hAnsi="Garamond" w:cs="Times New Roman"/>
          <w:i/>
          <w:iCs/>
          <w:sz w:val="20"/>
        </w:rPr>
        <w:t>Justice and the Politics of Difference</w:t>
      </w:r>
      <w:r w:rsidRPr="008A5FCA">
        <w:rPr>
          <w:rFonts w:ascii="Garamond" w:eastAsia="Times New Roman" w:hAnsi="Garamond" w:cs="Times New Roman"/>
          <w:sz w:val="20"/>
        </w:rPr>
        <w:t>, 41.</w:t>
      </w:r>
      <w:r w:rsidRPr="0010277A">
        <w:rPr>
          <w:rFonts w:ascii="Garamond" w:hAnsi="Garamond"/>
          <w:sz w:val="20"/>
          <w:szCs w:val="20"/>
        </w:rPr>
        <w:fldChar w:fldCharType="end"/>
      </w:r>
    </w:p>
  </w:endnote>
  <w:endnote w:id="34">
    <w:p w14:paraId="3CBFE82B" w14:textId="2AD54FD5" w:rsidR="00473377" w:rsidRPr="0010277A" w:rsidRDefault="00473377" w:rsidP="00A96130">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bCs/>
          <w:sz w:val="20"/>
          <w:szCs w:val="20"/>
        </w:rPr>
        <w:t xml:space="preserve">Indeed, Foucault’s central notion of a discursive formation relies upon there being a set of rules that both constitute and restrict a group’s discursive practices. </w:t>
      </w:r>
      <w:r w:rsidRPr="0010277A">
        <w:rPr>
          <w:rFonts w:ascii="Garamond" w:hAnsi="Garamond"/>
          <w:sz w:val="20"/>
          <w:szCs w:val="20"/>
        </w:rPr>
        <w:fldChar w:fldCharType="begin"/>
      </w:r>
      <w:r>
        <w:rPr>
          <w:rFonts w:ascii="Garamond" w:hAnsi="Garamond"/>
          <w:sz w:val="20"/>
          <w:szCs w:val="20"/>
        </w:rPr>
        <w:instrText xml:space="preserve"> ADDIN ZOTERO_ITEM CSL_CITATION {"citationID":"vve9mg2o9","properties":{"formattedCitation":"Foucault, {\\i{}Archaeology of Knowledge}, 54.","plainCitation":"Foucault, Archaeology of Knowledge, 54.","noteIndex":43},"citationItems":[{"id":732,"uris":["http://zotero.org/users/4052555/items/BMJ5RCER"],"uri":["http://zotero.org/users/4052555/items/BMJ5RCER"],"itemData":{"id":732,"type":"book","title":"Archaeology of knowledge","publisher":"Routledge","ISBN":"1-135-14301-3","author":[{"family":"Foucault","given":"Michel"}],"issued":{"date-parts":[["2013"]]}},"locator":"54"}],"schema":"https://github.com/citation-style-language/schema/raw/master/csl-citation.json"}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Foucault, </w:t>
      </w:r>
      <w:r w:rsidRPr="008A5FCA">
        <w:rPr>
          <w:rFonts w:ascii="Garamond" w:eastAsia="Times New Roman" w:hAnsi="Garamond" w:cs="Times New Roman"/>
          <w:i/>
          <w:iCs/>
          <w:sz w:val="20"/>
        </w:rPr>
        <w:t>Archaeology of Knowledge</w:t>
      </w:r>
      <w:r w:rsidRPr="008A5FCA">
        <w:rPr>
          <w:rFonts w:ascii="Garamond" w:eastAsia="Times New Roman" w:hAnsi="Garamond" w:cs="Times New Roman"/>
          <w:sz w:val="20"/>
        </w:rPr>
        <w:t>, 54.</w:t>
      </w:r>
      <w:r w:rsidRPr="0010277A">
        <w:rPr>
          <w:rFonts w:ascii="Garamond" w:hAnsi="Garamond"/>
          <w:sz w:val="20"/>
          <w:szCs w:val="20"/>
        </w:rPr>
        <w:fldChar w:fldCharType="end"/>
      </w:r>
    </w:p>
  </w:endnote>
  <w:endnote w:id="35">
    <w:p w14:paraId="3351B3D0" w14:textId="46C32F2C"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{"citationID":"2mkclnpd5o","properties":{"formattedCitation":"Brandom, {\\i{}Making It Explicit: Reasoning, Representing, and Discursive Commitment}.","plainCitation":"Brandom, Making It Explicit: Reasoning, Representing, and Discursive Commitment.","noteIndex":44},"citationItems":[{"id":476,"uris":["http://zotero.org/users/4052555/items/5C9Q8MKI"],"uri":["http://zotero.org/users/4052555/items/5C9Q8MKI"],"itemData":{"id":476,"type":"book","title":"Making It Explicit: Reasoning, Representing, and Discursive Commitment","publisher":"Harvard University Press","abstract":"What would something unlike us–a chimpanzee, say, or a computer–have to be able to do to qualify as a possible knower, like us? To answer this question at the very heart of our sense of ourselves, philosophers have long focused on intentionality and have looked to language as a key to this condition. Making It Explicit is an investigation into the nature of language–the social practices that distinguish us as rational, logical creatures–that revises the very terms of this inquiry. Where accounts of the relation between language and mind have traditionally rested on the concept of representation, this book sets out an alternate approach based on inference, and on a conception of certain kinds of implicit assessment that become explicit in language. Making It Explicit is the first attempt to work out in detail a theory that renders linguistic meaning in terms of use–in short, to explain how semantic content can be conferred on expressions and attitudes that are suitably caught up in social practices. At the center of this enterprise is a notion of discursive commitment. Being able to talk–and so in the fullest sense being able to think–is a matter of mastering the practices that govern such commitments, being able to keep track of one’s own commitments and those of others. Assessing the pragmatic significance of speech acts is a matter of explaining the explicit in terms of the implicit. As he traces the inferential structure of the social practices within which things can be made conceptually explicit, the author defines the distinctively expressive role of logical vocabulary. This expressive account of language, mind, and logic is, finally, an account of who we are.","author":[{"family":"Brandom","given":"Robert"}],"issued":{"date-parts":[["1994"]]}}}],"schema":"https://github.com/citation-style-language/schema/raw/master/csl-citation.json"}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Brandom, </w:t>
      </w:r>
      <w:r w:rsidRPr="008A5FCA">
        <w:rPr>
          <w:rFonts w:ascii="Garamond" w:eastAsia="Times New Roman" w:hAnsi="Garamond" w:cs="Times New Roman"/>
          <w:i/>
          <w:iCs/>
          <w:sz w:val="20"/>
        </w:rPr>
        <w:t>Making It Explicit: Reasoning, Representing, and Discursive Commitment</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36">
    <w:p w14:paraId="317BF45A" w14:textId="4015052E"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{"citationID":"meuasi8kp","properties":{"formattedCitation":"Turner, {\\i{}The Social Theory of Practices: Tradition, Tacit Knowledge, and Presuppositions}.","plainCitation":"Turner, The Social Theory of Practices: Tradition, Tacit Knowledge, and Presuppositions.","noteIndex":45},"citationItems":[{"id":689,"uris":["http://zotero.org/users/4052555/items/QNBKCW4X"],"uri":["http://zotero.org/users/4052555/items/QNBKCW4X"],"itemData":{"id":689,"type":"book","title":"The Social Theory of Practices: Tradition, Tacit Knowledge, and Presuppositions","publisher":"University of Chicago Press","URL":"https://books.google.co.uk/books?id=AAxnM0RFI18C","ISBN":"978-0-226-81737-8","author":[{"family":"Turner","given":"S."}],"issued":{"date-parts":[["1994"]]}}}],"schema":"https://github.com/citation-style-language/schema/raw/master/csl-citation.json"}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Turner, </w:t>
      </w:r>
      <w:r w:rsidRPr="008A5FCA">
        <w:rPr>
          <w:rFonts w:ascii="Garamond" w:eastAsia="Times New Roman" w:hAnsi="Garamond" w:cs="Times New Roman"/>
          <w:i/>
          <w:iCs/>
          <w:sz w:val="20"/>
        </w:rPr>
        <w:t>The Social Theory of Practices: Tradition, Tacit Knowledge, and Presuppositions</w:t>
      </w:r>
      <w:r w:rsidRPr="008A5FCA">
        <w:rPr>
          <w:rFonts w:ascii="Garamond" w:eastAsia="Times New Roman" w:hAnsi="Garamond" w:cs="Times New Roman"/>
          <w:sz w:val="20"/>
        </w:rPr>
        <w:t>.</w:t>
      </w:r>
      <w:r w:rsidRPr="0010277A">
        <w:rPr>
          <w:rFonts w:ascii="Garamond" w:hAnsi="Garamond"/>
          <w:sz w:val="20"/>
          <w:szCs w:val="20"/>
        </w:rPr>
        <w:fldChar w:fldCharType="end"/>
      </w:r>
    </w:p>
  </w:endnote>
  <w:endnote w:id="37">
    <w:p w14:paraId="7B59DFC8" w14:textId="7B561CC4"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{"citationID":"i9m1503h0","properties":{"formattedCitation":"Young, \\uc0\\u8216{}Structural Injustice and the Politics of Difference\\uc0\\u8217{}, 70.","plainCitation":"Young, ‘Structural Injustice and the Politics of Difference’, 70.","noteIndex":46},"citationItems":[{"id":713,"uris":["http://zotero.org/users/4052555/items/9UMI39TV"],"uri":["http://zotero.org/users/4052555/items/9UMI39TV"],"itemData":{"id":713,"type":"chapter","title":"Structural Injustice and the Politics of Difference","container-title":"Multiculturalism and Political Theory","publisher":"Cambridge University Press","publisher-place":"Cambridge","page":"60-88","event-place":"Cambridge","author":[{"family":"Young","given":"Iris Marion"}],"editor":[{"family":"Laden","given":"Anthony"},{"family":"Owen","given":"David"}],"issued":{"date-parts":[["2007"]]}},"locator":"70"}],"schema":"https://github.com/citation-style-language/schema/raw/master/csl-citation.json"}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Young, ‘Structural Injustice and the Politics of Difference’, 70.</w:t>
      </w:r>
      <w:r w:rsidRPr="0010277A">
        <w:rPr>
          <w:rFonts w:ascii="Garamond" w:hAnsi="Garamond"/>
          <w:sz w:val="20"/>
          <w:szCs w:val="20"/>
        </w:rPr>
        <w:fldChar w:fldCharType="end"/>
      </w:r>
    </w:p>
  </w:endnote>
  <w:endnote w:id="38">
    <w:p w14:paraId="41EAF99C" w14:textId="17D0B4BC"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{"citationID":"hkpX7Prf","properties":{"formattedCitation":"Boucher, {\\i{}The Charmed Circle of Ideology: A Critique of Laclau and Mouffe, Butler and Zizek}, 99.","plainCitation":"Boucher, The Charmed Circle of Ideology: A Critique of Laclau and Mouffe, Butler and Zizek, 99.","noteIndex":47},"citationItems":[{"id":619,"uris":["http://zotero.org/users/4052555/items/4VFZQJHF"],"uri":["http://zotero.org/users/4052555/items/4VFZQJHF"],"itemData":{"id":619,"type":"book","title":"The Charmed Circle of Ideology: A Critique of Laclau and Mouffe, Butler and Zizek","publisher":"re.Press","URL":"https://books.google.co.uk/books?id=_mi5uKMDLUQC","ISBN":"978-0-9806665-9-5","author":[{"family":"Boucher","given":"G."}],"issued":{"date-parts":[["2009"]]}},"locator":"99"}],"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Boucher, </w:t>
      </w:r>
      <w:r w:rsidRPr="008A5FCA">
        <w:rPr>
          <w:rFonts w:ascii="Garamond" w:eastAsia="Times New Roman" w:hAnsi="Garamond" w:cs="Times New Roman"/>
          <w:i/>
          <w:iCs/>
          <w:sz w:val="20"/>
        </w:rPr>
        <w:t>The Charmed Circle of Ideology: A Critique of Laclau and Mouffe, Butler and Zizek</w:t>
      </w:r>
      <w:r w:rsidRPr="008A5FCA">
        <w:rPr>
          <w:rFonts w:ascii="Garamond" w:eastAsia="Times New Roman" w:hAnsi="Garamond" w:cs="Times New Roman"/>
          <w:sz w:val="20"/>
        </w:rPr>
        <w:t>, 99.</w:t>
      </w:r>
      <w:r w:rsidRPr="0010277A">
        <w:rPr>
          <w:rFonts w:ascii="Garamond" w:hAnsi="Garamond"/>
          <w:sz w:val="20"/>
          <w:szCs w:val="20"/>
        </w:rPr>
        <w:fldChar w:fldCharType="end"/>
      </w:r>
    </w:p>
  </w:endnote>
  <w:endnote w:id="39">
    <w:p w14:paraId="30DD4DA7" w14:textId="6B5E6926"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{"citationID":"1p1piqtf98","properties":{"formattedCitation":"Brandom, {\\i{}Making It Explicit: Reasoning, Representing, and Discursive Commitment}, 189\\uc0\\u8211{}90.","plainCitation":"Brandom, Making It Explicit: Reasoning, Representing, and Discursive Commitment, 189–90.","noteIndex":53},"citationItems":[{"id":476,"uris":["http://zotero.org/users/4052555/items/5C9Q8MKI"],"uri":["http://zotero.org/users/4052555/items/5C9Q8MKI"],"itemData":{"id":476,"type":"book","title":"Making It Explicit: Reasoning, Representing, and Discursive Commitment","publisher":"Harvard University Press","abstract":"What would something unlike us–a chimpanzee, say, or a computer–have to be able to do to qualify as a possible knower, like us? To answer this question at the very heart of our sense of ourselves, philosophers have long focused on intentionality and have looked to language as a key to this condition. Making It Explicit is an investigation into the nature of language–the social practices that distinguish us as rational, logical creatures–that revises the very terms of this inquiry. Where accounts of the relation between language and mind have traditionally rested on the concept of representation, this book sets out an alternate approach based on inference, and on a conception of certain kinds of implicit assessment that become explicit in language. Making It Explicit is the first attempt to work out in detail a theory that renders linguistic meaning in terms of use–in short, to explain how semantic content can be conferred on expressions and attitudes that are suitably caught up in social practices. At the center of this enterprise is a notion of discursive commitment. Being able to talk–and so in the fullest sense being able to think–is a matter of mastering the practices that govern such commitments, being able to keep track of one’s own commitments and those of others. Assessing the pragmatic significance of speech acts is a matter of explaining the explicit in terms of the implicit. As he traces the inferential structure of the social practices within which things can be made conceptually explicit, the author defines the distinctively expressive role of logical vocabulary. This expressive account of language, mind, and logic is, finally, an account of who we are.","author":[{"family":"Brandom","given":"Robert"}],"issued":{"date-parts":[["1994"]]}},"locator":"189-90"}],"schema":"https://github.com/citation-style-language/schema/raw/master/csl-citation.json"} </w:instrText>
      </w:r>
      <w:r w:rsidRPr="0010277A">
        <w:rPr>
          <w:rFonts w:ascii="Garamond" w:hAnsi="Garamond"/>
          <w:sz w:val="20"/>
          <w:szCs w:val="20"/>
        </w:rPr>
        <w:fldChar w:fldCharType="separate"/>
      </w:r>
      <w:r w:rsidRPr="004B3969">
        <w:rPr>
          <w:rFonts w:ascii="Garamond" w:eastAsia="Times New Roman" w:hAnsi="Garamond" w:cs="Times New Roman"/>
          <w:sz w:val="20"/>
        </w:rPr>
        <w:t xml:space="preserve">Brandom, </w:t>
      </w:r>
      <w:r w:rsidRPr="004B3969">
        <w:rPr>
          <w:rFonts w:ascii="Garamond" w:eastAsia="Times New Roman" w:hAnsi="Garamond" w:cs="Times New Roman"/>
          <w:i/>
          <w:iCs/>
          <w:sz w:val="20"/>
        </w:rPr>
        <w:t>Making It Explicit: Reasoning, Representing, and Discursive Commitment</w:t>
      </w:r>
      <w:r w:rsidRPr="004B3969">
        <w:rPr>
          <w:rFonts w:ascii="Garamond" w:eastAsia="Times New Roman" w:hAnsi="Garamond" w:cs="Times New Roman"/>
          <w:sz w:val="20"/>
        </w:rPr>
        <w:t>, 189–90.</w:t>
      </w:r>
      <w:r w:rsidRPr="0010277A">
        <w:rPr>
          <w:rFonts w:ascii="Garamond" w:hAnsi="Garamond"/>
          <w:sz w:val="20"/>
          <w:szCs w:val="20"/>
        </w:rPr>
        <w:fldChar w:fldCharType="end"/>
      </w:r>
    </w:p>
  </w:endnote>
  <w:endnote w:id="40">
    <w:p w14:paraId="525D24CB" w14:textId="6B2DB2CE" w:rsidR="00473377" w:rsidRPr="0010277A" w:rsidRDefault="00473377" w:rsidP="0010277A">
      <w:pPr>
        <w:pStyle w:val="EndnoteText"/>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Sanctions are also central to Elder-Vass’ account </w:t>
      </w:r>
      <w:r w:rsidRPr="0010277A">
        <w:rPr>
          <w:rFonts w:ascii="Garamond" w:hAnsi="Garamond"/>
          <w:sz w:val="20"/>
          <w:szCs w:val="20"/>
        </w:rPr>
        <w:fldChar w:fldCharType="begin"/>
      </w:r>
      <w:r>
        <w:rPr>
          <w:rFonts w:ascii="Garamond" w:hAnsi="Garamond"/>
          <w:sz w:val="20"/>
          <w:szCs w:val="20"/>
        </w:rPr>
        <w:instrText xml:space="preserve"> ADDIN ZOTERO_ITEM CSL_CITATION {"citationID":"Fqj2XyWE","properties":{"formattedCitation":"Elder-Vass, {\\i{}The Reality of Social Construction}, 254.","plainCitation":"Elder-Vass, The Reality of Social Construction, 254.","noteIndex":54},"citationItems":[{"id":701,"uris":["http://zotero.org/users/4052555/items/J9UD8AMJ"],"uri":["http://zotero.org/users/4052555/items/J9UD8AMJ"],"itemData":{"id":701,"type":"book","title":"The reality of social construction","publisher":"Cambridge University Press","ISBN":"1-107-02437-4","author":[{"family":"Elder-Vass","given":"Dave"}],"issued":{"date-parts":[["2012"]]}},"locator":"254"}],"schema":"https://github.com/citation-style-language/schema/raw/master/csl-citation.json"} </w:instrText>
      </w:r>
      <w:r w:rsidRPr="0010277A">
        <w:rPr>
          <w:rFonts w:ascii="Garamond" w:hAnsi="Garamond"/>
          <w:sz w:val="20"/>
          <w:szCs w:val="20"/>
        </w:rPr>
        <w:fldChar w:fldCharType="separate"/>
      </w:r>
      <w:r w:rsidRPr="004B3969">
        <w:rPr>
          <w:rFonts w:ascii="Garamond" w:eastAsia="Times New Roman" w:hAnsi="Garamond" w:cs="Times New Roman"/>
          <w:sz w:val="20"/>
        </w:rPr>
        <w:t xml:space="preserve">Elder-Vass, </w:t>
      </w:r>
      <w:r w:rsidRPr="004B3969">
        <w:rPr>
          <w:rFonts w:ascii="Garamond" w:eastAsia="Times New Roman" w:hAnsi="Garamond" w:cs="Times New Roman"/>
          <w:i/>
          <w:iCs/>
          <w:sz w:val="20"/>
        </w:rPr>
        <w:t>The Reality of Social Construction</w:t>
      </w:r>
      <w:r w:rsidRPr="004B3969">
        <w:rPr>
          <w:rFonts w:ascii="Garamond" w:eastAsia="Times New Roman" w:hAnsi="Garamond" w:cs="Times New Roman"/>
          <w:sz w:val="20"/>
        </w:rPr>
        <w:t>, 254.</w:t>
      </w:r>
      <w:r w:rsidRPr="0010277A">
        <w:rPr>
          <w:rFonts w:ascii="Garamond" w:hAnsi="Garamond"/>
          <w:sz w:val="20"/>
          <w:szCs w:val="20"/>
        </w:rPr>
        <w:fldChar w:fldCharType="end"/>
      </w:r>
      <w:r w:rsidRPr="0010277A">
        <w:rPr>
          <w:rFonts w:ascii="Garamond" w:hAnsi="Garamond"/>
          <w:sz w:val="20"/>
          <w:szCs w:val="20"/>
        </w:rPr>
        <w:t xml:space="preserve">, though as discussed above, they require a joint commitment to a norm </w:t>
      </w:r>
      <w:r w:rsidRPr="0010277A">
        <w:rPr>
          <w:rFonts w:ascii="Garamond" w:hAnsi="Garamond"/>
          <w:i/>
          <w:sz w:val="20"/>
          <w:szCs w:val="20"/>
        </w:rPr>
        <w:t>in advance</w:t>
      </w:r>
      <w:r w:rsidRPr="0010277A">
        <w:rPr>
          <w:rFonts w:ascii="Garamond" w:hAnsi="Garamond"/>
          <w:sz w:val="20"/>
          <w:szCs w:val="20"/>
        </w:rPr>
        <w:t xml:space="preserve"> of the expectation of sanctioning.</w:t>
      </w:r>
    </w:p>
  </w:endnote>
  <w:endnote w:id="41">
    <w:p w14:paraId="5A595CA8" w14:textId="347570B7" w:rsidR="00473377" w:rsidRPr="0010277A" w:rsidRDefault="00473377" w:rsidP="0010277A">
      <w:pPr>
        <w:pStyle w:val="EndnoteText"/>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See also the criticisms of Brandom and elucidation of the following in relation to norms of reason in </w:t>
      </w:r>
      <w:r w:rsidRPr="0010277A">
        <w:rPr>
          <w:rFonts w:ascii="Garamond" w:hAnsi="Garamond"/>
          <w:sz w:val="20"/>
          <w:szCs w:val="20"/>
        </w:rPr>
        <w:fldChar w:fldCharType="begin"/>
      </w:r>
      <w:r>
        <w:rPr>
          <w:rFonts w:ascii="Garamond" w:hAnsi="Garamond"/>
          <w:sz w:val="20"/>
          <w:szCs w:val="20"/>
        </w:rPr>
        <w:instrText xml:space="preserve"> ADDIN ZOTERO_ITEM CSL_CITATION {"citationID":"1lpc6vtf1g","properties":{"formattedCitation":"Trafford, \\uc0\\u8216{}Reconstructing Intersubjective Norms\\uc0\\u8217{}.","plainCitation":"Trafford, ‘Reconstructing Intersubjective Norms’.","noteIndex":55},"citationItems":[{"id":683,"uris":["http://zotero.org/users/4052555/items/4PP5Q3TE"],"uri":["http://zotero.org/users/4052555/items/4PP5Q3TE"],"itemData":{"id":683,"type":"article-journal","title":"Reconstructing Intersubjective Norms","container-title":"Phenomenology and Mind","volume":"13","author":[{"family":"Trafford","given":"James"}],"issued":{"date-parts":[["2017"]]}}}],"schema":"https://github.com/citation-style-language/schema/raw/master/csl-citation.json"} </w:instrText>
      </w:r>
      <w:r w:rsidRPr="0010277A">
        <w:rPr>
          <w:rFonts w:ascii="Garamond" w:hAnsi="Garamond"/>
          <w:sz w:val="20"/>
          <w:szCs w:val="20"/>
        </w:rPr>
        <w:fldChar w:fldCharType="separate"/>
      </w:r>
      <w:r w:rsidRPr="00FB38AD">
        <w:rPr>
          <w:rFonts w:ascii="Garamond" w:eastAsia="Times New Roman" w:hAnsi="Garamond" w:cs="Times New Roman"/>
          <w:sz w:val="20"/>
        </w:rPr>
        <w:t>Trafford, ‘Reconstructing Intersubjective Norms’.</w:t>
      </w:r>
      <w:r w:rsidRPr="0010277A">
        <w:rPr>
          <w:rFonts w:ascii="Garamond" w:hAnsi="Garamond"/>
          <w:sz w:val="20"/>
          <w:szCs w:val="20"/>
        </w:rPr>
        <w:fldChar w:fldCharType="end"/>
      </w:r>
      <w:r w:rsidRPr="0010277A">
        <w:rPr>
          <w:rFonts w:ascii="Garamond" w:hAnsi="Garamond"/>
          <w:sz w:val="20"/>
          <w:szCs w:val="20"/>
        </w:rPr>
        <w:t xml:space="preserve"> (see also </w:t>
      </w:r>
      <w:r w:rsidRPr="0010277A">
        <w:rPr>
          <w:rFonts w:ascii="Garamond" w:hAnsi="Garamond"/>
          <w:sz w:val="20"/>
          <w:szCs w:val="20"/>
        </w:rPr>
        <w:fldChar w:fldCharType="begin"/>
      </w:r>
      <w:r>
        <w:rPr>
          <w:rFonts w:ascii="Garamond" w:hAnsi="Garamond"/>
          <w:sz w:val="20"/>
          <w:szCs w:val="20"/>
        </w:rPr>
        <w:instrText xml:space="preserve"> ADDIN ZOTERO_ITEM CSL_CITATION {"citationID":"6l66CdUB","properties":{"formattedCitation":"Kiesselbach, \\uc0\\u8216{}Constructing Commitment: Brandom\\uc0\\u8217{}s Pragmatist Take on Rule-Following\\uc0\\u8217{}.","plainCitation":"Kiesselbach, ‘Constructing Commitment: Brandom’s Pragmatist Take on Rule-Following’.","noteIndex":55},"citationItems":[{"id":584,"uris":["http://zotero.org/users/4052555/items/MZ2K4HCF"],"uri":["http://zotero.org/users/4052555/items/MZ2K4HCF"],"itemData":{"id":584,"type":"article-journal","title":"Constructing Commitment: Brandom's Pragmatist Take on Rule-Following","container-title":"Philosophical Investigations","page":"101-126","volume":"35","issue":"2","author":[{"family":"Kiesselbach","given":"Matthias"}],"issued":{"date-parts":[["2012"]]}}}],"schema":"https://github.com/citation-style-language/schema/raw/master/csl-citation.json"} </w:instrText>
      </w:r>
      <w:r w:rsidRPr="0010277A">
        <w:rPr>
          <w:rFonts w:ascii="Garamond" w:hAnsi="Garamond"/>
          <w:sz w:val="20"/>
          <w:szCs w:val="20"/>
        </w:rPr>
        <w:fldChar w:fldCharType="separate"/>
      </w:r>
      <w:r w:rsidRPr="00FB38AD">
        <w:rPr>
          <w:rFonts w:ascii="Garamond" w:eastAsia="Times New Roman" w:hAnsi="Garamond" w:cs="Times New Roman"/>
          <w:sz w:val="20"/>
        </w:rPr>
        <w:t>Kiesselbach, ‘Constructing Commitment: Brandom’s Pragmatist Take on Rule-Following’.</w:t>
      </w:r>
      <w:r w:rsidRPr="0010277A">
        <w:rPr>
          <w:rFonts w:ascii="Garamond" w:hAnsi="Garamond"/>
          <w:sz w:val="20"/>
          <w:szCs w:val="20"/>
        </w:rPr>
        <w:fldChar w:fldCharType="end"/>
      </w:r>
      <w:r w:rsidRPr="0010277A">
        <w:rPr>
          <w:rFonts w:ascii="Garamond" w:hAnsi="Garamond"/>
          <w:sz w:val="20"/>
          <w:szCs w:val="20"/>
        </w:rPr>
        <w:t>).</w:t>
      </w:r>
    </w:p>
  </w:endnote>
  <w:endnote w:id="42">
    <w:p w14:paraId="31447BDD" w14:textId="72C39DFB" w:rsidR="00473377" w:rsidRPr="0010277A" w:rsidRDefault="00473377" w:rsidP="0010277A">
      <w:pPr>
        <w:pStyle w:val="EndnoteText"/>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See also </w:t>
      </w:r>
      <w:r w:rsidRPr="0010277A">
        <w:rPr>
          <w:rFonts w:ascii="Garamond" w:hAnsi="Garamond"/>
          <w:sz w:val="20"/>
          <w:szCs w:val="20"/>
        </w:rPr>
        <w:fldChar w:fldCharType="begin"/>
      </w:r>
      <w:r>
        <w:rPr>
          <w:rFonts w:ascii="Garamond" w:hAnsi="Garamond"/>
          <w:sz w:val="20"/>
          <w:szCs w:val="20"/>
        </w:rPr>
        <w:instrText xml:space="preserve"> ADDIN ZOTERO_ITEM CSL_CITATION {"citationID":"2d6rn6a9is","properties":{"formattedCitation":"O\\uc0\\u8217{}neill, {\\i{}Constructions of Reason: Explorations of Kant\\uc0\\u8217{}s Practical Philosophy}.","plainCitation":"O’neill, Constructions of Reason: Explorations of Kant’s Practical Philosophy.","noteIndex":56},"citationItems":[{"id":641,"uris":["http://zotero.org/users/4052555/items/BWI92R62"],"uri":["http://zotero.org/users/4052555/items/BWI92R62"],"itemData":{"id":641,"type":"book","title":"Constructions of reason: Explorations of Kant's practical philosophy","publisher":"Cambridge University Press","ISBN":"0-521-38816-3","author":[{"family":"O'neill","given":"Onora"}],"issued":{"date-parts":[["1989"]]}}}],"schema":"https://github.com/citation-style-language/schema/raw/master/csl-citation.json"} </w:instrText>
      </w:r>
      <w:r w:rsidRPr="0010277A">
        <w:rPr>
          <w:rFonts w:ascii="Garamond" w:hAnsi="Garamond"/>
          <w:sz w:val="20"/>
          <w:szCs w:val="20"/>
        </w:rPr>
        <w:fldChar w:fldCharType="separate"/>
      </w:r>
      <w:r w:rsidRPr="00FB38AD">
        <w:rPr>
          <w:rFonts w:ascii="Garamond" w:eastAsia="Times New Roman" w:hAnsi="Garamond" w:cs="Times New Roman"/>
          <w:sz w:val="20"/>
        </w:rPr>
        <w:t xml:space="preserve">O’neill, </w:t>
      </w:r>
      <w:r w:rsidRPr="00FB38AD">
        <w:rPr>
          <w:rFonts w:ascii="Garamond" w:eastAsia="Times New Roman" w:hAnsi="Garamond" w:cs="Times New Roman"/>
          <w:i/>
          <w:iCs/>
          <w:sz w:val="20"/>
        </w:rPr>
        <w:t>Constructions of Reason: Explorations of Kant’s Practical Philosophy</w:t>
      </w:r>
      <w:r w:rsidRPr="00FB38AD">
        <w:rPr>
          <w:rFonts w:ascii="Garamond" w:eastAsia="Times New Roman" w:hAnsi="Garamond" w:cs="Times New Roman"/>
          <w:sz w:val="20"/>
        </w:rPr>
        <w:t>.</w:t>
      </w:r>
      <w:r w:rsidRPr="0010277A">
        <w:rPr>
          <w:rFonts w:ascii="Garamond" w:hAnsi="Garamond"/>
          <w:sz w:val="20"/>
          <w:szCs w:val="20"/>
        </w:rPr>
        <w:fldChar w:fldCharType="end"/>
      </w:r>
    </w:p>
  </w:endnote>
  <w:endnote w:id="43">
    <w:p w14:paraId="2B50972B" w14:textId="00AC7B6E"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bCs/>
          <w:sz w:val="20"/>
          <w:szCs w:val="20"/>
          <w:lang w:val="en-GB"/>
        </w:rPr>
        <w:t xml:space="preserve">As Habermas points out, the assessment of our attitudes is made, not by “an addressee who is expected to give the speaker an answer” </w:t>
      </w:r>
      <w:r w:rsidRPr="0010277A">
        <w:rPr>
          <w:rFonts w:ascii="Garamond" w:hAnsi="Garamond"/>
          <w:bCs/>
          <w:sz w:val="20"/>
          <w:szCs w:val="20"/>
          <w:lang w:val="en-GB"/>
        </w:rPr>
        <w:fldChar w:fldCharType="begin"/>
      </w:r>
      <w:r>
        <w:rPr>
          <w:rFonts w:ascii="Garamond" w:hAnsi="Garamond"/>
          <w:bCs/>
          <w:sz w:val="20"/>
          <w:szCs w:val="20"/>
          <w:lang w:val="en-GB"/>
        </w:rPr>
        <w:instrText xml:space="preserve"> ADDIN ZOTERO_ITEM CSL_CITATION {"citationID":"2q9nfpod2n","properties":{"formattedCitation":"Habermas, \\uc0\\u8216{}From Kant to Hegel: On Robert Brandom\\uc0\\u8217{}s Pragmatic Philosophy of Language\\uc0\\u8217{}, 345.","plainCitation":"Habermas, ‘From Kant to Hegel: On Robert Brandom’s Pragmatic Philosophy of Language’, 345.","noteIndex":57},"citationItems":[{"id":255,"uris":["http://zotero.org/users/4052555/items/IZB86TG7"],"uri":["http://zotero.org/users/4052555/items/IZB86TG7"],"itemData":{"id":255,"type":"article-journal","title":"From Kant to Hegel: On Robert Brandom's pragmatic philosophy of language","container-title":"European Journal of Philosophy","page":"322–355","volume":"8","issue":"3","author":[{"family":"Habermas","given":"Jürgen"}],"issued":{"date-parts":[["2000"]]}},"locator":"345"}],"schema":"https://github.com/citation-style-language/schema/raw/master/csl-citation.json"} </w:instrText>
      </w:r>
      <w:r w:rsidRPr="0010277A">
        <w:rPr>
          <w:rFonts w:ascii="Garamond" w:hAnsi="Garamond"/>
          <w:bCs/>
          <w:sz w:val="20"/>
          <w:szCs w:val="20"/>
          <w:lang w:val="en-GB"/>
        </w:rPr>
        <w:fldChar w:fldCharType="separate"/>
      </w:r>
      <w:r w:rsidRPr="00FB38AD">
        <w:rPr>
          <w:rFonts w:ascii="Garamond" w:eastAsia="Times New Roman" w:hAnsi="Garamond" w:cs="Times New Roman"/>
          <w:sz w:val="20"/>
        </w:rPr>
        <w:t>Habermas, ‘From Kant to Hegel: On Robert Brandom’s Pragmatic Philosophy of Language’, 345.</w:t>
      </w:r>
      <w:r w:rsidRPr="0010277A">
        <w:rPr>
          <w:rFonts w:ascii="Garamond" w:hAnsi="Garamond"/>
          <w:sz w:val="20"/>
          <w:szCs w:val="20"/>
        </w:rPr>
        <w:fldChar w:fldCharType="end"/>
      </w:r>
      <w:r w:rsidRPr="0010277A">
        <w:rPr>
          <w:rFonts w:ascii="Garamond" w:hAnsi="Garamond"/>
          <w:bCs/>
          <w:sz w:val="20"/>
          <w:szCs w:val="20"/>
          <w:lang w:val="en-GB"/>
        </w:rPr>
        <w:t xml:space="preserve">, but by a community that plays an authoritative role in considering what our utterances mean, and also which actions are taken to be correct or incorrect </w:t>
      </w:r>
      <w:r w:rsidRPr="0010277A">
        <w:rPr>
          <w:rFonts w:ascii="Garamond" w:hAnsi="Garamond"/>
          <w:bCs/>
          <w:sz w:val="20"/>
          <w:szCs w:val="20"/>
          <w:lang w:val="en-GB"/>
        </w:rPr>
        <w:fldChar w:fldCharType="begin"/>
      </w:r>
      <w:r>
        <w:rPr>
          <w:rFonts w:ascii="Garamond" w:hAnsi="Garamond"/>
          <w:bCs/>
          <w:sz w:val="20"/>
          <w:szCs w:val="20"/>
          <w:lang w:val="en-GB"/>
        </w:rPr>
        <w:instrText xml:space="preserve"> ADDIN ZOTERO_ITEM CSL_CITATION {"citationID":"netp5errg","properties":{"formattedCitation":"Habermas, 336.","plainCitation":"Habermas, 336.","noteIndex":57},"citationItems":[{"id":255,"uris":["http://zotero.org/users/4052555/items/IZB86TG7"],"uri":["http://zotero.org/users/4052555/items/IZB86TG7"],"itemData":{"id":255,"type":"article-journal","title":"From Kant to Hegel: On Robert Brandom's pragmatic philosophy of language","container-title":"European Journal of Philosophy","page":"322–355","volume":"8","issue":"3","author":[{"family":"Habermas","given":"Jürgen"}],"issued":{"date-parts":[["2000"]]}},"locator":"336"}],"schema":"https://github.com/citation-style-language/schema/raw/master/csl-citation.json"} </w:instrText>
      </w:r>
      <w:r w:rsidRPr="0010277A">
        <w:rPr>
          <w:rFonts w:ascii="Garamond" w:hAnsi="Garamond"/>
          <w:bCs/>
          <w:sz w:val="20"/>
          <w:szCs w:val="20"/>
          <w:lang w:val="en-GB"/>
        </w:rPr>
        <w:fldChar w:fldCharType="separate"/>
      </w:r>
      <w:r>
        <w:rPr>
          <w:rFonts w:ascii="Garamond" w:hAnsi="Garamond"/>
          <w:bCs/>
          <w:sz w:val="20"/>
          <w:szCs w:val="20"/>
          <w:lang w:val="en-GB"/>
        </w:rPr>
        <w:t>Habermas, 336.</w:t>
      </w:r>
      <w:r w:rsidRPr="0010277A">
        <w:rPr>
          <w:rFonts w:ascii="Garamond" w:hAnsi="Garamond"/>
          <w:sz w:val="20"/>
          <w:szCs w:val="20"/>
        </w:rPr>
        <w:fldChar w:fldCharType="end"/>
      </w:r>
    </w:p>
  </w:endnote>
  <w:endnote w:id="44">
    <w:p w14:paraId="7BFB5C00" w14:textId="7407E3E7"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lang w:val="en-GB"/>
        </w:rPr>
        <w:t xml:space="preserve">As Elder-Vass puts it, an account of “some sort of collective pressure is required if we are to provide an explanation of the similarity between the social practices of different people” </w:t>
      </w:r>
      <w:r w:rsidRPr="0010277A">
        <w:rPr>
          <w:rFonts w:ascii="Garamond" w:hAnsi="Garamond"/>
          <w:sz w:val="20"/>
          <w:szCs w:val="20"/>
          <w:lang w:val="en-GB"/>
        </w:rPr>
        <w:fldChar w:fldCharType="begin"/>
      </w:r>
      <w:r>
        <w:rPr>
          <w:rFonts w:ascii="Garamond" w:hAnsi="Garamond"/>
          <w:sz w:val="20"/>
          <w:szCs w:val="20"/>
          <w:lang w:val="en-GB"/>
        </w:rPr>
        <w:instrText xml:space="preserve"> ADDIN ZOTERO_ITEM CSL_CITATION {"citationID":"1r7o6j9ll8","properties":{"formattedCitation":"Elder-Vass, {\\i{}The Causal Power of Social Structures: Emergence, Structure and Agency}, 119.","plainCitation":"Elder-Vass, The Causal Power of Social Structures: Emergence, Structure and Agency, 119.","noteIndex":58},"citationItems":[{"id":597,"uris":["http://zotero.org/users/4052555/items/6VEUHRND"],"uri":["http://zotero.org/users/4052555/items/6VEUHRND"],"itemData":{"id":597,"type":"book","title":"The causal power of social structures: Emergence, structure and agency","publisher":"Cambridge University Press","ISBN":"1-139-48819-8","author":[{"family":"Elder-Vass","given":"Dave"}],"issued":{"date-parts":[["2010"]]}},"locator":"119"}],"schema":"https://github.com/citation-style-language/schema/raw/master/csl-citation.json"} </w:instrText>
      </w:r>
      <w:r w:rsidRPr="0010277A">
        <w:rPr>
          <w:rFonts w:ascii="Garamond" w:hAnsi="Garamond"/>
          <w:sz w:val="20"/>
          <w:szCs w:val="20"/>
          <w:lang w:val="en-GB"/>
        </w:rPr>
        <w:fldChar w:fldCharType="separate"/>
      </w:r>
      <w:r w:rsidRPr="00BD7C3D">
        <w:rPr>
          <w:rFonts w:ascii="Garamond" w:eastAsia="Times New Roman" w:hAnsi="Garamond" w:cs="Times New Roman"/>
          <w:sz w:val="20"/>
        </w:rPr>
        <w:t xml:space="preserve">Elder-Vass, </w:t>
      </w:r>
      <w:r w:rsidRPr="00BD7C3D">
        <w:rPr>
          <w:rFonts w:ascii="Garamond" w:eastAsia="Times New Roman" w:hAnsi="Garamond" w:cs="Times New Roman"/>
          <w:i/>
          <w:iCs/>
          <w:sz w:val="20"/>
        </w:rPr>
        <w:t>The Causal Power of Social Structures: Emergence, Structure and Agency</w:t>
      </w:r>
      <w:r w:rsidRPr="00BD7C3D">
        <w:rPr>
          <w:rFonts w:ascii="Garamond" w:eastAsia="Times New Roman" w:hAnsi="Garamond" w:cs="Times New Roman"/>
          <w:sz w:val="20"/>
        </w:rPr>
        <w:t>, 119.</w:t>
      </w:r>
      <w:r w:rsidRPr="0010277A">
        <w:rPr>
          <w:rFonts w:ascii="Garamond" w:hAnsi="Garamond"/>
          <w:sz w:val="20"/>
          <w:szCs w:val="20"/>
        </w:rPr>
        <w:fldChar w:fldCharType="end"/>
      </w:r>
    </w:p>
  </w:endnote>
  <w:endnote w:id="45">
    <w:p w14:paraId="065438F1" w14:textId="34C0CBDA"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{"citationID":"bjCHycGe","properties":{"formattedCitation":"Hill and Rubin, \\uc0\\u8216{}The Genealogy of Normativity\\uc0\\u8217{}.","plainCitation":"Hill and Rubin, ‘The Genealogy of Normativity’.","noteIndex":62},"citationItems":[{"id":588,"uris":["http://zotero.org/users/4052555/items/AENUZS8R"],"uri":["http://zotero.org/users/4052555/items/AENUZS8R"],"itemData":{"id":588,"type":"article-journal","title":"The Genealogy of Normativity","container-title":"Pli: Warwick Journal of Philosophy","page":"122-170","volume":"11","author":[{"family":"Hill","given":"Austin"},{"family":"Rubin","given":"Jonathan"}],"issued":{"date-parts":[["2001"]]}}}],"schema":"https://github.com/citation-style-language/schema/raw/master/csl-citation.json"} </w:instrText>
      </w:r>
      <w:r w:rsidRPr="0010277A">
        <w:rPr>
          <w:rFonts w:ascii="Garamond" w:hAnsi="Garamond"/>
          <w:sz w:val="20"/>
          <w:szCs w:val="20"/>
        </w:rPr>
        <w:fldChar w:fldCharType="separate"/>
      </w:r>
      <w:r w:rsidRPr="00921607">
        <w:rPr>
          <w:rFonts w:ascii="Garamond" w:eastAsia="Times New Roman" w:hAnsi="Garamond" w:cs="Times New Roman"/>
          <w:sz w:val="20"/>
        </w:rPr>
        <w:t>Hill and Rubin, ‘The Genealogy of Normativity’.</w:t>
      </w:r>
      <w:r w:rsidRPr="0010277A">
        <w:rPr>
          <w:rFonts w:ascii="Garamond" w:hAnsi="Garamond"/>
          <w:sz w:val="20"/>
          <w:szCs w:val="20"/>
        </w:rPr>
        <w:fldChar w:fldCharType="end"/>
      </w:r>
    </w:p>
  </w:endnote>
  <w:endnote w:id="46">
    <w:p w14:paraId="7D5C1289" w14:textId="77777777" w:rsidR="00473377" w:rsidRPr="0010277A" w:rsidRDefault="00473377" w:rsidP="0010277A">
      <w:pPr>
        <w:pStyle w:val="EndnoteText"/>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This is consistent with linguistic research showing how:</w:t>
      </w:r>
    </w:p>
    <w:p w14:paraId="504005C2" w14:textId="3EE3278E" w:rsidR="00473377" w:rsidRPr="0010277A" w:rsidRDefault="00473377" w:rsidP="0010277A">
      <w:pPr>
        <w:pStyle w:val="EndnoteText"/>
        <w:ind w:left="720"/>
        <w:rPr>
          <w:rFonts w:ascii="Garamond" w:hAnsi="Garamond"/>
          <w:sz w:val="20"/>
          <w:szCs w:val="20"/>
        </w:rPr>
      </w:pPr>
      <w:r w:rsidRPr="0010277A">
        <w:rPr>
          <w:rFonts w:ascii="Garamond" w:hAnsi="Garamond"/>
          <w:sz w:val="20"/>
          <w:szCs w:val="20"/>
        </w:rPr>
        <w:t xml:space="preserve">[…] speakers can start an utterance without a fully formed intention / plan as to how it will develop relying on feedback from the hearer to shape their utterance and its construal and this provides the basis for the joint derivation of structures, meaning and action in dialogue. </w:t>
      </w:r>
      <w:r w:rsidRPr="0010277A">
        <w:rPr>
          <w:rFonts w:ascii="Garamond" w:hAnsi="Garamond"/>
          <w:sz w:val="20"/>
          <w:szCs w:val="20"/>
        </w:rPr>
        <w:fldChar w:fldCharType="begin"/>
      </w:r>
      <w:r>
        <w:rPr>
          <w:rFonts w:ascii="Garamond" w:hAnsi="Garamond"/>
          <w:sz w:val="20"/>
          <w:szCs w:val="20"/>
        </w:rPr>
        <w:instrText xml:space="preserve"> ADDIN ZOTERO_ITEM CSL_CITATION {"citationID":"ctu5h4Jz","properties":{"formattedCitation":"Gregoromichelaki and Kempson, \\uc0\\u8216{}Grammars as Processes for Interactive Language Use: Incrementality and the Emergence of Joint Intentionality\\uc0\\u8217{}, 192.","plainCitation":"Gregoromichelaki and Kempson, ‘Grammars as Processes for Interactive Language Use: Incrementality and the Emergence of Joint Intentionality’, 192.","noteIndex":63},"citationItems":[{"id":256,"uris":["http://zotero.org/users/4052555/items/8FM34KED"],"uri":["http://zotero.org/users/4052555/items/8FM34KED"],"itemData":{"id":256,"type":"chapter","title":"Grammars as processes for interactive language use: incrementality and the emergence of joint intentionality","container-title":"Perspectives on linguistic pragmatics","publisher":"Springer","page":"185–216","author":[{"family":"Gregoromichelaki","given":"Eleni"},{"family":"Kempson","given":"Ruth"}],"issued":{"date-parts":[["2013"]]}},"locator":"192"}],"schema":"https://github.com/citation-style-language/schema/raw/master/csl-citation.json"} </w:instrText>
      </w:r>
      <w:r w:rsidRPr="0010277A">
        <w:rPr>
          <w:rFonts w:ascii="Garamond" w:hAnsi="Garamond"/>
          <w:sz w:val="20"/>
          <w:szCs w:val="20"/>
        </w:rPr>
        <w:fldChar w:fldCharType="separate"/>
      </w:r>
      <w:r w:rsidRPr="00921607">
        <w:rPr>
          <w:rFonts w:ascii="Garamond" w:eastAsia="Times New Roman" w:hAnsi="Garamond" w:cs="Times New Roman"/>
          <w:sz w:val="20"/>
        </w:rPr>
        <w:t>Gregoromichelaki and Kempson, ‘Grammars as Processes for Interactive Language Use: Incrementality and the Emergence of Joint Intentionality’, 192.</w:t>
      </w:r>
      <w:r w:rsidRPr="0010277A">
        <w:rPr>
          <w:rFonts w:ascii="Garamond" w:hAnsi="Garamond"/>
          <w:sz w:val="20"/>
          <w:szCs w:val="20"/>
        </w:rPr>
        <w:fldChar w:fldCharType="end"/>
      </w:r>
      <w:r w:rsidRPr="0010277A">
        <w:rPr>
          <w:rFonts w:ascii="Garamond" w:hAnsi="Garamond"/>
          <w:sz w:val="20"/>
          <w:szCs w:val="20"/>
        </w:rPr>
        <w:t xml:space="preserve">  </w:t>
      </w:r>
    </w:p>
  </w:endnote>
  <w:endnote w:id="47">
    <w:p w14:paraId="363CBF31" w14:textId="2E913873"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{"citationID":"fOcKYKYw","properties":{"formattedCitation":"Kiesselbach, \\uc0\\u8216{}Constructing Commitment: Brandom\\uc0\\u8217{}s Pragmatist Take on Rule-Following\\uc0\\u8217{}, 123.","plainCitation":"Kiesselbach, ‘Constructing Commitment: Brandom’s Pragmatist Take on Rule-Following’, 123.","noteIndex":64},"citationItems":[{"id":584,"uris":["http://zotero.org/users/4052555/items/MZ2K4HCF"],"uri":["http://zotero.org/users/4052555/items/MZ2K4HCF"],"itemData":{"id":584,"type":"article-journal","title":"Constructing Commitment: Brandom's Pragmatist Take on Rule-Following","container-title":"Philosophical Investigations","page":"101-126","volume":"35","issue":"2","author":[{"family":"Kiesselbach","given":"Matthias"}],"issued":{"date-parts":[["2012"]]}},"locator":"123"}],"schema":"https://github.com/citation-style-language/schema/raw/master/csl-citation.json"} </w:instrText>
      </w:r>
      <w:r w:rsidRPr="0010277A">
        <w:rPr>
          <w:rFonts w:ascii="Garamond" w:hAnsi="Garamond"/>
          <w:sz w:val="20"/>
          <w:szCs w:val="20"/>
        </w:rPr>
        <w:fldChar w:fldCharType="separate"/>
      </w:r>
      <w:r w:rsidRPr="00921607">
        <w:rPr>
          <w:rFonts w:ascii="Garamond" w:eastAsia="Times New Roman" w:hAnsi="Garamond" w:cs="Times New Roman"/>
          <w:sz w:val="20"/>
        </w:rPr>
        <w:t>Kiesselbach, ‘Constructing Commitment: Brandom’s Pragmatist Take on Rule-Following’, 123.</w:t>
      </w:r>
      <w:r w:rsidRPr="0010277A">
        <w:rPr>
          <w:rFonts w:ascii="Garamond" w:hAnsi="Garamond"/>
          <w:sz w:val="20"/>
          <w:szCs w:val="20"/>
        </w:rPr>
        <w:fldChar w:fldCharType="end"/>
      </w:r>
    </w:p>
  </w:endnote>
  <w:endnote w:id="48">
    <w:p w14:paraId="4C19208A" w14:textId="21D971C1" w:rsidR="00473377" w:rsidRPr="0010277A" w:rsidRDefault="00473377" w:rsidP="0010277A">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{"citationID":"FumY4IDj","properties":{"formattedCitation":"Ahmed, {\\i{}Living a Feminist Life}, 49.","plainCitation":"Ahmed, Living a Feminist Life, 49.","noteIndex":65},"citationItems":[{"id":629,"uris":["http://zotero.org/users/4052555/items/MIKJZFQ7"],"uri":["http://zotero.org/users/4052555/items/MIKJZFQ7"],"itemData":{"id":629,"type":"book","title":"Living a Feminist Life","publisher":"Duke University Press","publisher-place":"Durham, NC","event-place":"Durham, NC","ISBN":"978-0-8223-6319-4","author":[{"family":"Ahmed","given":"S."}],"issued":{"date-parts":[["2017"]]}},"locator":"49"}],"schema":"https://github.com/citation-style-language/schema/raw/master/csl-citation.json"} </w:instrText>
      </w:r>
      <w:r w:rsidRPr="0010277A">
        <w:rPr>
          <w:rFonts w:ascii="Garamond" w:hAnsi="Garamond"/>
          <w:sz w:val="20"/>
          <w:szCs w:val="20"/>
        </w:rPr>
        <w:fldChar w:fldCharType="separate"/>
      </w:r>
      <w:r w:rsidRPr="00CE1659">
        <w:rPr>
          <w:rFonts w:ascii="Garamond" w:eastAsia="Times New Roman" w:hAnsi="Garamond" w:cs="Times New Roman"/>
          <w:sz w:val="20"/>
        </w:rPr>
        <w:t xml:space="preserve">Ahmed, </w:t>
      </w:r>
      <w:r w:rsidRPr="00CE1659">
        <w:rPr>
          <w:rFonts w:ascii="Garamond" w:eastAsia="Times New Roman" w:hAnsi="Garamond" w:cs="Times New Roman"/>
          <w:i/>
          <w:iCs/>
          <w:sz w:val="20"/>
        </w:rPr>
        <w:t>Living a Feminist Life</w:t>
      </w:r>
      <w:r w:rsidRPr="00CE1659">
        <w:rPr>
          <w:rFonts w:ascii="Garamond" w:eastAsia="Times New Roman" w:hAnsi="Garamond" w:cs="Times New Roman"/>
          <w:sz w:val="20"/>
        </w:rPr>
        <w:t>, 49.</w:t>
      </w:r>
      <w:r w:rsidRPr="0010277A">
        <w:rPr>
          <w:rFonts w:ascii="Garamond" w:hAnsi="Garamond"/>
          <w:sz w:val="20"/>
          <w:szCs w:val="20"/>
        </w:rPr>
        <w:fldChar w:fldCharType="end"/>
      </w:r>
    </w:p>
  </w:endnote>
  <w:endnote w:id="49">
    <w:p w14:paraId="04B18AD2" w14:textId="0CA9349F" w:rsidR="00473377" w:rsidRPr="009A3D5D" w:rsidRDefault="00473377" w:rsidP="0010277A">
      <w:pPr>
        <w:pStyle w:val="EndnoteText"/>
        <w:rPr>
          <w:rFonts w:ascii="Garamond" w:hAnsi="Garamond"/>
          <w:sz w:val="20"/>
          <w:szCs w:val="20"/>
          <w:lang w:val="en-GB"/>
        </w:rPr>
      </w:pPr>
      <w:r w:rsidRPr="009A3D5D">
        <w:rPr>
          <w:rStyle w:val="EndnoteReference"/>
          <w:rFonts w:ascii="Garamond" w:hAnsi="Garamond"/>
          <w:sz w:val="20"/>
          <w:szCs w:val="20"/>
        </w:rPr>
        <w:endnoteRef/>
      </w:r>
      <w:r w:rsidRPr="009A3D5D">
        <w:rPr>
          <w:rFonts w:ascii="Garamond" w:hAnsi="Garamond"/>
          <w:sz w:val="20"/>
          <w:szCs w:val="20"/>
        </w:rPr>
        <w:t xml:space="preserve"> </w:t>
      </w:r>
      <w:r w:rsidRPr="009A3D5D">
        <w:rPr>
          <w:rFonts w:ascii="Garamond" w:hAnsi="Garamond"/>
          <w:sz w:val="20"/>
          <w:szCs w:val="20"/>
        </w:rPr>
        <w:fldChar w:fldCharType="begin"/>
      </w:r>
      <w:r>
        <w:rPr>
          <w:rFonts w:ascii="Garamond" w:hAnsi="Garamond"/>
          <w:sz w:val="20"/>
          <w:szCs w:val="20"/>
        </w:rPr>
        <w:instrText xml:space="preserve"> ADDIN ZOTERO_ITEM CSL_CITATION {"citationID":"mS1KUvXd","properties":{"formattedCitation":"Gregoromichelaki and Kempson, \\uc0\\u8216{}Grammars as Processes for Interactive Language Use: Incrementality and the Emergence of Joint Intentionality\\uc0\\u8217{}.","plainCitation":"Gregoromichelaki and Kempson, ‘Grammars as Processes for Interactive Language Use: Incrementality and the Emergence of Joint Intentionality’.","noteIndex":66},"citationItems":[{"id":256,"uris":["http://zotero.org/users/4052555/items/8FM34KED"],"uri":["http://zotero.org/users/4052555/items/8FM34KED"],"itemData":{"id":256,"type":"chapter","title":"Grammars as processes for interactive language use: incrementality and the emergence of joint intentionality","container-title":"Perspectives on linguistic pragmatics","publisher":"Springer","page":"185–216","author":[{"family":"Gregoromichelaki","given":"Eleni"},{"family":"Kempson","given":"Ruth"}],"issued":{"date-parts":[["2013"]]}}}],"schema":"https://github.com/citation-style-language/schema/raw/master/csl-citation.json"} </w:instrText>
      </w:r>
      <w:r w:rsidRPr="009A3D5D">
        <w:rPr>
          <w:rFonts w:ascii="Garamond" w:hAnsi="Garamond"/>
          <w:sz w:val="20"/>
          <w:szCs w:val="20"/>
        </w:rPr>
        <w:fldChar w:fldCharType="separate"/>
      </w:r>
      <w:r w:rsidRPr="00CE1659">
        <w:rPr>
          <w:rFonts w:ascii="Garamond" w:eastAsia="Times New Roman" w:hAnsi="Garamond" w:cs="Times New Roman"/>
          <w:sz w:val="20"/>
        </w:rPr>
        <w:t>Gregoromichelaki and Kempson, ‘Grammars as Processes for Interactive Language Use: Incrementality and the Emergence of Joint Intentionality’.</w:t>
      </w:r>
      <w:r w:rsidRPr="009A3D5D">
        <w:rPr>
          <w:rFonts w:ascii="Garamond" w:hAnsi="Garamond"/>
          <w:sz w:val="20"/>
          <w:szCs w:val="20"/>
        </w:rPr>
        <w:fldChar w:fldCharType="end"/>
      </w:r>
    </w:p>
  </w:endnote>
  <w:endnote w:id="50">
    <w:p w14:paraId="150B0512" w14:textId="6B64FFDD" w:rsidR="00473377" w:rsidRPr="009A3D5D" w:rsidRDefault="00473377" w:rsidP="0010277A">
      <w:pPr>
        <w:pStyle w:val="EndnoteText"/>
        <w:rPr>
          <w:rFonts w:ascii="Garamond" w:hAnsi="Garamond"/>
          <w:sz w:val="20"/>
          <w:szCs w:val="20"/>
          <w:lang w:val="en-GB"/>
        </w:rPr>
      </w:pPr>
      <w:r w:rsidRPr="009A3D5D">
        <w:rPr>
          <w:rStyle w:val="EndnoteReference"/>
          <w:rFonts w:ascii="Garamond" w:hAnsi="Garamond"/>
          <w:sz w:val="20"/>
          <w:szCs w:val="20"/>
        </w:rPr>
        <w:endnoteRef/>
      </w:r>
      <w:r w:rsidRPr="009A3D5D">
        <w:rPr>
          <w:rFonts w:ascii="Garamond" w:hAnsi="Garamond"/>
          <w:sz w:val="20"/>
          <w:szCs w:val="20"/>
        </w:rPr>
        <w:t xml:space="preserve"> </w:t>
      </w:r>
      <w:r w:rsidRPr="009A3D5D">
        <w:rPr>
          <w:rFonts w:ascii="Garamond" w:hAnsi="Garamond"/>
          <w:sz w:val="20"/>
          <w:szCs w:val="20"/>
        </w:rPr>
        <w:fldChar w:fldCharType="begin"/>
      </w:r>
      <w:r>
        <w:rPr>
          <w:rFonts w:ascii="Garamond" w:hAnsi="Garamond"/>
          <w:sz w:val="20"/>
          <w:szCs w:val="20"/>
        </w:rPr>
        <w:instrText xml:space="preserve"> ADDIN ZOTERO_ITEM CSL_CITATION {"citationID":"z7MjItHu","properties":{"formattedCitation":"Ahmed, {\\i{}Living a Feminist Life}, 43.","plainCitation":"Ahmed, Living a Feminist Life, 43.","noteIndex":67},"citationItems":[{"id":629,"uris":["http://zotero.org/users/4052555/items/MIKJZFQ7"],"uri":["http://zotero.org/users/4052555/items/MIKJZFQ7"],"itemData":{"id":629,"type":"book","title":"Living a Feminist Life","publisher":"Duke University Press","publisher-place":"Durham, NC","event-place":"Durham, NC","ISBN":"978-0-8223-6319-4","author":[{"family":"Ahmed","given":"S."}],"issued":{"date-parts":[["2017"]]}},"locator":"43"}],"schema":"https://github.com/citation-style-language/schema/raw/master/csl-citation.json"} </w:instrText>
      </w:r>
      <w:r w:rsidRPr="009A3D5D">
        <w:rPr>
          <w:rFonts w:ascii="Garamond" w:hAnsi="Garamond"/>
          <w:sz w:val="20"/>
          <w:szCs w:val="20"/>
        </w:rPr>
        <w:fldChar w:fldCharType="separate"/>
      </w:r>
      <w:r w:rsidRPr="00CE1659">
        <w:rPr>
          <w:rFonts w:ascii="Garamond" w:eastAsia="Times New Roman" w:hAnsi="Garamond" w:cs="Times New Roman"/>
          <w:sz w:val="20"/>
        </w:rPr>
        <w:t xml:space="preserve">Ahmed, </w:t>
      </w:r>
      <w:r w:rsidRPr="00CE1659">
        <w:rPr>
          <w:rFonts w:ascii="Garamond" w:eastAsia="Times New Roman" w:hAnsi="Garamond" w:cs="Times New Roman"/>
          <w:i/>
          <w:iCs/>
          <w:sz w:val="20"/>
        </w:rPr>
        <w:t>Living a Feminist Life</w:t>
      </w:r>
      <w:r w:rsidRPr="00CE1659">
        <w:rPr>
          <w:rFonts w:ascii="Garamond" w:eastAsia="Times New Roman" w:hAnsi="Garamond" w:cs="Times New Roman"/>
          <w:sz w:val="20"/>
        </w:rPr>
        <w:t>, 43.</w:t>
      </w:r>
      <w:r w:rsidRPr="009A3D5D">
        <w:rPr>
          <w:rFonts w:ascii="Garamond" w:hAnsi="Garamond"/>
          <w:sz w:val="20"/>
          <w:szCs w:val="20"/>
        </w:rPr>
        <w:fldChar w:fldCharType="end"/>
      </w:r>
    </w:p>
  </w:endnote>
  <w:endnote w:id="51">
    <w:p w14:paraId="58C7C82B" w14:textId="28C92476" w:rsidR="00473377" w:rsidRPr="009A3D5D" w:rsidRDefault="00473377" w:rsidP="0010277A">
      <w:pPr>
        <w:pStyle w:val="EndnoteText"/>
        <w:rPr>
          <w:rFonts w:ascii="Garamond" w:hAnsi="Garamond"/>
          <w:sz w:val="20"/>
          <w:szCs w:val="20"/>
          <w:lang w:val="en-GB"/>
        </w:rPr>
      </w:pPr>
      <w:r w:rsidRPr="009A3D5D">
        <w:rPr>
          <w:rStyle w:val="EndnoteReference"/>
          <w:rFonts w:ascii="Garamond" w:hAnsi="Garamond"/>
          <w:sz w:val="20"/>
          <w:szCs w:val="20"/>
        </w:rPr>
        <w:endnoteRef/>
      </w:r>
      <w:r w:rsidRPr="009A3D5D">
        <w:rPr>
          <w:rFonts w:ascii="Garamond" w:hAnsi="Garamond"/>
          <w:sz w:val="20"/>
          <w:szCs w:val="20"/>
        </w:rPr>
        <w:t xml:space="preserve"> </w:t>
      </w:r>
      <w:r w:rsidRPr="009A3D5D">
        <w:rPr>
          <w:rFonts w:ascii="Garamond" w:hAnsi="Garamond"/>
          <w:sz w:val="20"/>
          <w:szCs w:val="20"/>
        </w:rPr>
        <w:fldChar w:fldCharType="begin"/>
      </w:r>
      <w:r>
        <w:rPr>
          <w:rFonts w:ascii="Garamond" w:hAnsi="Garamond"/>
          <w:sz w:val="20"/>
          <w:szCs w:val="20"/>
        </w:rPr>
        <w:instrText xml:space="preserve"> ADDIN ZOTERO_ITEM CSL_CITATION {"citationID":"podroavt","properties":{"formattedCitation":"Wimsatt, {\\i{}Re-Engineering Philosophy for Limited Beings: Piecewise Approximations to Reality}.","plainCitation":"Wimsatt, Re-Engineering Philosophy for Limited Beings: Piecewise Approximations to Reality.","noteIndex":70},"citationItems":[{"id":158,"uris":["http://zotero.org/users/4052555/items/9FC46CQE"],"uri":["http://zotero.org/users/4052555/items/9FC46CQE"],"itemData":{"id":158,"type":"book","title":"Re-Engineering Philosophy for Limited Beings: Piecewise Approximations to Reality","publisher":"Harvard University Press","author":[{"family":"Wimsatt","given":"William C."}],"issued":{"date-parts":[["2007"]]}}}],"schema":"https://github.com/citation-style-language/schema/raw/master/csl-citation.json"} </w:instrText>
      </w:r>
      <w:r w:rsidRPr="009A3D5D">
        <w:rPr>
          <w:rFonts w:ascii="Garamond" w:hAnsi="Garamond"/>
          <w:sz w:val="20"/>
          <w:szCs w:val="20"/>
        </w:rPr>
        <w:fldChar w:fldCharType="separate"/>
      </w:r>
      <w:r w:rsidRPr="00770A1A">
        <w:rPr>
          <w:rFonts w:ascii="Garamond" w:eastAsia="Times New Roman" w:hAnsi="Garamond" w:cs="Times New Roman"/>
          <w:sz w:val="20"/>
        </w:rPr>
        <w:t xml:space="preserve">Wimsatt, </w:t>
      </w:r>
      <w:r w:rsidRPr="00770A1A">
        <w:rPr>
          <w:rFonts w:ascii="Garamond" w:eastAsia="Times New Roman" w:hAnsi="Garamond" w:cs="Times New Roman"/>
          <w:i/>
          <w:iCs/>
          <w:sz w:val="20"/>
        </w:rPr>
        <w:t>Re-Engineering Philosophy for Limited Beings: Piecewise Approximations to Reality</w:t>
      </w:r>
      <w:r w:rsidRPr="00770A1A">
        <w:rPr>
          <w:rFonts w:ascii="Garamond" w:eastAsia="Times New Roman" w:hAnsi="Garamond" w:cs="Times New Roman"/>
          <w:sz w:val="20"/>
        </w:rPr>
        <w:t>.</w:t>
      </w:r>
      <w:r w:rsidRPr="009A3D5D">
        <w:rPr>
          <w:rFonts w:ascii="Garamond" w:hAnsi="Garamond"/>
          <w:sz w:val="20"/>
          <w:szCs w:val="20"/>
        </w:rPr>
        <w:fldChar w:fldCharType="end"/>
      </w:r>
    </w:p>
  </w:endnote>
  <w:endnote w:id="52">
    <w:p w14:paraId="01164DA8" w14:textId="3B4F1B3B" w:rsidR="00473377" w:rsidRPr="0010277A" w:rsidRDefault="00473377" w:rsidP="0010277A">
      <w:pPr>
        <w:pStyle w:val="EndnoteText"/>
        <w:rPr>
          <w:rFonts w:ascii="Garamond" w:hAnsi="Garamond"/>
          <w:sz w:val="20"/>
          <w:szCs w:val="20"/>
          <w:lang w:val="en-GB"/>
        </w:rPr>
      </w:pPr>
      <w:r w:rsidRPr="009A3D5D">
        <w:rPr>
          <w:rStyle w:val="EndnoteReference"/>
          <w:rFonts w:ascii="Garamond" w:hAnsi="Garamond"/>
          <w:sz w:val="20"/>
          <w:szCs w:val="20"/>
        </w:rPr>
        <w:endnoteRef/>
      </w:r>
      <w:r w:rsidRPr="009A3D5D">
        <w:rPr>
          <w:rFonts w:ascii="Garamond" w:hAnsi="Garamond"/>
          <w:sz w:val="20"/>
          <w:szCs w:val="20"/>
        </w:rPr>
        <w:t xml:space="preserve"> </w:t>
      </w:r>
      <w:r w:rsidRPr="009A3D5D">
        <w:rPr>
          <w:rFonts w:ascii="Garamond" w:hAnsi="Garamond"/>
          <w:sz w:val="20"/>
          <w:szCs w:val="20"/>
        </w:rPr>
        <w:fldChar w:fldCharType="begin"/>
      </w:r>
      <w:r>
        <w:rPr>
          <w:rFonts w:ascii="Garamond" w:hAnsi="Garamond"/>
          <w:sz w:val="20"/>
          <w:szCs w:val="20"/>
        </w:rPr>
        <w:instrText xml:space="preserve"> ADDIN ZOTERO_ITEM CSL_CITATION {"citationID":"7vkm0jjfe","properties":{"formattedCitation":"Wimsatt and Griesemer, \\uc0\\u8216{}Reproducing Entrenchments to Scaffold Culture: The Central Role of Development in Cultural Evolution\\uc0\\u8217{}, 288.","plainCitation":"Wimsatt and Griesemer, ‘Reproducing Entrenchments to Scaffold Culture: The Central Role of Development in Cultural Evolution’, 288.","noteIndex":71},"citationItems":[{"id":708,"uris":["http://zotero.org/users/4052555/items/RUQEZXDA"],"uri":["http://zotero.org/users/4052555/items/RUQEZXDA"],"itemData":{"id":708,"type":"article-journal","title":"Reproducing entrenchments to scaffold culture: The central role of development in cultural evolution","container-title":"Integrating evolution and development: From theory to practice","page":"227-323","author":[{"family":"Wimsatt","given":"William C."},{"family":"Griesemer","given":"James R."}],"issued":{"date-parts":[["2007"]]}},"locator":"288"}],"schema":"https://github.com/citation-style-language/schema/raw/master/csl-citation.json"} </w:instrText>
      </w:r>
      <w:r w:rsidRPr="009A3D5D">
        <w:rPr>
          <w:rFonts w:ascii="Garamond" w:hAnsi="Garamond"/>
          <w:sz w:val="20"/>
          <w:szCs w:val="20"/>
        </w:rPr>
        <w:fldChar w:fldCharType="separate"/>
      </w:r>
      <w:r w:rsidRPr="00770A1A">
        <w:rPr>
          <w:rFonts w:ascii="Garamond" w:eastAsia="Times New Roman" w:hAnsi="Garamond" w:cs="Times New Roman"/>
          <w:sz w:val="20"/>
        </w:rPr>
        <w:t>Wimsatt and Griesemer, ‘Reproducing Entrenchments to Scaffold Culture: The Central Role of Development in Cultural Evolution’, 288.</w:t>
      </w:r>
      <w:r w:rsidRPr="009A3D5D">
        <w:rPr>
          <w:rFonts w:ascii="Garamond" w:hAnsi="Garamond"/>
          <w:sz w:val="20"/>
          <w:szCs w:val="20"/>
        </w:rPr>
        <w:fldChar w:fldCharType="end"/>
      </w:r>
    </w:p>
  </w:endnote>
  <w:endnote w:id="53">
    <w:p w14:paraId="1C145017" w14:textId="7C678AE8" w:rsidR="00473377" w:rsidRPr="0010277A" w:rsidRDefault="00473377" w:rsidP="0033618B">
      <w:pPr>
        <w:spacing w:line="240" w:lineRule="auto"/>
        <w:rPr>
          <w:sz w:val="20"/>
          <w:szCs w:val="20"/>
        </w:rPr>
      </w:pPr>
      <w:r w:rsidRPr="0010277A">
        <w:rPr>
          <w:rStyle w:val="EndnoteReference"/>
          <w:sz w:val="20"/>
          <w:szCs w:val="20"/>
        </w:rPr>
        <w:endnoteRef/>
      </w:r>
      <w:r w:rsidRPr="0010277A">
        <w:rPr>
          <w:sz w:val="20"/>
          <w:szCs w:val="20"/>
        </w:rPr>
        <w:t xml:space="preserve"> Symbolic violence, for Bourdieu: “gentle, hidden exploitation is the form taken by man’s exploitation of man, whenever overt brutal exploitation is impossible” </w:t>
      </w:r>
      <w:r w:rsidRPr="0010277A">
        <w:rPr>
          <w:sz w:val="20"/>
          <w:szCs w:val="20"/>
        </w:rPr>
        <w:fldChar w:fldCharType="begin"/>
      </w:r>
      <w:r>
        <w:rPr>
          <w:sz w:val="20"/>
          <w:szCs w:val="20"/>
        </w:rPr>
        <w:instrText xml:space="preserve"> ADDIN ZOTERO_ITEM CSL_CITATION {"citationID":"6njmuhluo","properties":{"formattedCitation":"Bourdieu, {\\i{}The Logic of Practice}, 192.","plainCitation":"Bourdieu, The Logic of Practice, 192.","noteIndex":81},"citationItems":[{"id":688,"uris":["http://zotero.org/users/4052555/items/E3VPESA9"],"uri":["http://zotero.org/users/4052555/items/E3VPESA9"],"itemData":{"id":688,"type":"book","title":"The Logic of Practice","publisher":"Stanford University Press","URL":"https://books.google.co.uk/books?id=YHN8uW49l7AC","ISBN":"978-0-8047-2011-3","author":[{"family":"Bourdieu","given":"P."}],"issued":{"date-parts":[["1990"]]}},"locator":"192"}],"schema":"https://github.com/citation-style-language/schema/raw/master/csl-citation.json"} </w:instrText>
      </w:r>
      <w:r w:rsidRPr="0010277A">
        <w:rPr>
          <w:sz w:val="20"/>
          <w:szCs w:val="20"/>
        </w:rPr>
        <w:fldChar w:fldCharType="separate"/>
      </w:r>
      <w:r w:rsidRPr="00770A1A">
        <w:rPr>
          <w:rFonts w:eastAsia="Times New Roman" w:cs="Times New Roman"/>
          <w:color w:val="000000"/>
          <w:sz w:val="20"/>
        </w:rPr>
        <w:t xml:space="preserve">Bourdieu, </w:t>
      </w:r>
      <w:r w:rsidRPr="00770A1A">
        <w:rPr>
          <w:rFonts w:eastAsia="Times New Roman" w:cs="Times New Roman"/>
          <w:i/>
          <w:iCs/>
          <w:color w:val="000000"/>
          <w:sz w:val="20"/>
        </w:rPr>
        <w:t>The Logic of Practice</w:t>
      </w:r>
      <w:r w:rsidRPr="00770A1A">
        <w:rPr>
          <w:rFonts w:eastAsia="Times New Roman" w:cs="Times New Roman"/>
          <w:color w:val="000000"/>
          <w:sz w:val="20"/>
        </w:rPr>
        <w:t>, 192.</w:t>
      </w:r>
      <w:r w:rsidRPr="0010277A">
        <w:rPr>
          <w:sz w:val="20"/>
          <w:szCs w:val="20"/>
        </w:rPr>
        <w:fldChar w:fldCharType="end"/>
      </w:r>
      <w:r w:rsidRPr="0010277A">
        <w:rPr>
          <w:sz w:val="20"/>
          <w:szCs w:val="20"/>
        </w:rPr>
        <w:t xml:space="preserve"> Similarly, this differs from Butler’s concept of normative violence as discussed in </w:t>
      </w:r>
      <w:r w:rsidRPr="0010277A">
        <w:rPr>
          <w:sz w:val="20"/>
          <w:szCs w:val="20"/>
        </w:rPr>
        <w:fldChar w:fldCharType="begin"/>
      </w:r>
      <w:r>
        <w:rPr>
          <w:sz w:val="20"/>
          <w:szCs w:val="20"/>
        </w:rPr>
        <w:instrText xml:space="preserve"> ADDIN ZOTERO_ITEM CSL_CITATION {"citationID":"9eeef1204","properties":{"formattedCitation":"Chambers and Carver, {\\i{}Judith Butler and Political Theory: Troubling Politics}.","plainCitation":"Chambers and Carver, Judith Butler and Political Theory: Troubling Politics.","noteIndex":81},"citationItems":[{"id":686,"uris":["http://zotero.org/users/4052555/items/VFHCTAVW"],"uri":["http://zotero.org/users/4052555/items/VFHCTAVW"],"itemData":{"id":686,"type":"book","title":"Judith Butler and Political Theory: Troubling Politics","publisher":"Taylor &amp; Francis","publisher-place":"London","event-place":"London","URL":"https://books.google.co.uk/books?id=-HuTAgAAQBAJ","ISBN":"978-1-135-98961-3","author":[{"family":"Chambers","given":"S. A."},{"family":"Carver","given":"T."}],"issued":{"date-parts":[["2008"]]}}}],"schema":"https://github.com/citation-style-language/schema/raw/master/csl-citation.json"} </w:instrText>
      </w:r>
      <w:r w:rsidRPr="0010277A">
        <w:rPr>
          <w:sz w:val="20"/>
          <w:szCs w:val="20"/>
        </w:rPr>
        <w:fldChar w:fldCharType="separate"/>
      </w:r>
      <w:r w:rsidRPr="00770A1A">
        <w:rPr>
          <w:rFonts w:eastAsia="Times New Roman" w:cs="Times New Roman"/>
          <w:color w:val="000000"/>
          <w:sz w:val="20"/>
        </w:rPr>
        <w:t xml:space="preserve">Chambers and Carver, </w:t>
      </w:r>
      <w:r w:rsidRPr="00770A1A">
        <w:rPr>
          <w:rFonts w:eastAsia="Times New Roman" w:cs="Times New Roman"/>
          <w:i/>
          <w:iCs/>
          <w:color w:val="000000"/>
          <w:sz w:val="20"/>
        </w:rPr>
        <w:t>Judith Butler and Political Theory: Troubling Politics</w:t>
      </w:r>
      <w:r w:rsidRPr="00770A1A">
        <w:rPr>
          <w:rFonts w:eastAsia="Times New Roman" w:cs="Times New Roman"/>
          <w:color w:val="000000"/>
          <w:sz w:val="20"/>
        </w:rPr>
        <w:t>.</w:t>
      </w:r>
      <w:r w:rsidRPr="0010277A">
        <w:rPr>
          <w:sz w:val="20"/>
          <w:szCs w:val="20"/>
        </w:rPr>
        <w:fldChar w:fldCharType="end"/>
      </w:r>
      <w:r>
        <w:rPr>
          <w:sz w:val="20"/>
          <w:szCs w:val="20"/>
        </w:rPr>
        <w:t xml:space="preserve"> See also </w:t>
      </w:r>
      <w:r>
        <w:rPr>
          <w:sz w:val="20"/>
          <w:szCs w:val="20"/>
        </w:rPr>
        <w:fldChar w:fldCharType="begin"/>
      </w:r>
      <w:r>
        <w:rPr>
          <w:sz w:val="20"/>
          <w:szCs w:val="20"/>
        </w:rPr>
        <w:instrText xml:space="preserve"> ADDIN ZOTERO_ITEM CSL_CITATION {"citationID":"fy7tCcKV","properties":{"formattedCitation":"Guha, \\uc0\\u8216{}The Prose of Counter-Insurgency\\uc0\\u8217{}.","plainCitation":"Guha, ‘The Prose of Counter-Insurgency’.","noteIndex":81},"citationItems":[{"id":780,"uris":["http://zotero.org/users/4052555/items/ZFPEXHNI"],"uri":["http://zotero.org/users/4052555/items/ZFPEXHNI"],"itemData":{"id":780,"type":"article-journal","title":"The prose of counter-insurgency","container-title":"Culture/power/history: A reader in contemporary social theory","page":"336-371","author":[{"family":"Guha","given":"Ranajit"}],"issued":{"date-parts":[["1994"]]}}}],"schema":"https://github.com/citation-style-language/schema/raw/master/csl-citation.json"} </w:instrText>
      </w:r>
      <w:r>
        <w:rPr>
          <w:sz w:val="20"/>
          <w:szCs w:val="20"/>
        </w:rPr>
        <w:fldChar w:fldCharType="separate"/>
      </w:r>
      <w:r w:rsidRPr="00770A1A">
        <w:rPr>
          <w:rFonts w:eastAsia="Times New Roman" w:cs="Times New Roman"/>
          <w:color w:val="000000"/>
          <w:sz w:val="20"/>
        </w:rPr>
        <w:t>Guha, ‘The Prose of Counter-Insurgency’.</w:t>
      </w:r>
      <w:r>
        <w:rPr>
          <w:sz w:val="20"/>
          <w:szCs w:val="20"/>
        </w:rPr>
        <w:fldChar w:fldCharType="end"/>
      </w:r>
    </w:p>
  </w:endnote>
  <w:endnote w:id="54">
    <w:p w14:paraId="0FBC075E" w14:textId="77777777" w:rsidR="00473377" w:rsidRPr="0010277A" w:rsidRDefault="00473377" w:rsidP="0033618B">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{"citationID":"PpiA3vAL","properties":{"formattedCitation":"Omi and Winant, {\\i{}Racial Formation in the United States}, 55.","plainCitation":"Omi and Winant, Racial Formation in the United States, 55.","noteIndex":83},"citationItems":[{"id":771,"uris":["http://zotero.org/users/4052555/items/GEUK7REC"],"uri":["http://zotero.org/users/4052555/items/GEUK7REC"],"itemData":{"id":771,"type":"book","title":"Racial formation in the United States","publisher":"Routledge","ISBN":"1-135-12751-4","author":[{"family":"Omi","given":"Michael"},{"family":"Winant","given":"Howard"}],"issued":{"date-parts":[["2014"]]}},"locator":"55"}],"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 xml:space="preserve">Omi and Winant, </w:t>
      </w:r>
      <w:r w:rsidRPr="00770A1A">
        <w:rPr>
          <w:rFonts w:ascii="Garamond" w:eastAsia="Times New Roman" w:hAnsi="Garamond" w:cs="Times New Roman"/>
          <w:i/>
          <w:iCs/>
          <w:sz w:val="20"/>
        </w:rPr>
        <w:t>Racial Formation in the United States</w:t>
      </w:r>
      <w:r w:rsidRPr="00770A1A">
        <w:rPr>
          <w:rFonts w:ascii="Garamond" w:eastAsia="Times New Roman" w:hAnsi="Garamond" w:cs="Times New Roman"/>
          <w:sz w:val="20"/>
        </w:rPr>
        <w:t>, 55.</w:t>
      </w:r>
      <w:r w:rsidRPr="0010277A">
        <w:rPr>
          <w:rFonts w:ascii="Garamond" w:hAnsi="Garamond"/>
          <w:sz w:val="20"/>
          <w:szCs w:val="20"/>
        </w:rPr>
        <w:fldChar w:fldCharType="end"/>
      </w:r>
    </w:p>
  </w:endnote>
  <w:endnote w:id="55">
    <w:p w14:paraId="3B7349FC" w14:textId="77777777" w:rsidR="00473377" w:rsidRPr="0010277A" w:rsidRDefault="00473377" w:rsidP="0033618B">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{"citationID":"ibFpHdYp","properties":{"formattedCitation":"Tilley and Shilliam, \\uc0\\u8216{}Raced Markets: An Introduction\\uc0\\u8217{}, 5.","plainCitation":"Tilley and Shilliam, ‘Raced Markets: An Introduction’, 5.","noteIndex":83},"citationItems":[{"id":746,"uris":["http://zotero.org/users/4052555/items/2UXPKEPK"],"uri":["http://zotero.org/users/4052555/items/2UXPKEPK"],"itemData":{"id":746,"type":"article-journal","title":"Raced Markets: An Introduction","container-title":"New Political Economy","page":"1-10","author":[{"family":"Tilley","given":"Lisa"},{"family":"Shilliam","given":"Robbie"}],"issued":{"date-parts":[["2017"]]}},"locator":"5"}],"schema":"https://github.com/citation-style-language/schema/raw/master/csl-citation.json"}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Tilley and Shilliam, ‘Raced Markets: An Introduction’, 5.</w:t>
      </w:r>
      <w:r w:rsidRPr="0010277A">
        <w:rPr>
          <w:rFonts w:ascii="Garamond" w:hAnsi="Garamond"/>
          <w:sz w:val="20"/>
          <w:szCs w:val="20"/>
        </w:rPr>
        <w:fldChar w:fldCharType="end"/>
      </w:r>
      <w:r w:rsidRPr="0010277A">
        <w:rPr>
          <w:rFonts w:ascii="Garamond" w:hAnsi="Garamond"/>
          <w:sz w:val="20"/>
          <w:szCs w:val="20"/>
        </w:rPr>
        <w:t xml:space="preserve"> See also </w:t>
      </w:r>
      <w:r w:rsidRPr="0010277A">
        <w:rPr>
          <w:rFonts w:ascii="Garamond" w:hAnsi="Garamond"/>
          <w:sz w:val="20"/>
          <w:szCs w:val="20"/>
        </w:rPr>
        <w:fldChar w:fldCharType="begin"/>
      </w:r>
      <w:r>
        <w:rPr>
          <w:rFonts w:ascii="Garamond" w:hAnsi="Garamond"/>
          <w:sz w:val="20"/>
          <w:szCs w:val="20"/>
        </w:rPr>
        <w:instrText xml:space="preserve"> ADDIN ZOTERO_ITEM CSL_CITATION {"citationID":"sZ1p5fRN","properties":{"formattedCitation":"Chakravartty and Da Silva, \\uc0\\u8216{}Accumulation, Dispossession, and Debt: The Racial Logic of Global Capitalism\\uc0\\u8212{}an Introduction\\uc0\\u8217{}.","plainCitation":"Chakravartty and Da Silva, ‘Accumulation, Dispossession, and Debt: The Racial Logic of Global Capitalism—an Introduction’.","noteIndex":84},"citationItems":[{"id":765,"uris":["http://zotero.org/users/4052555/items/CQJSIUKH"],"uri":["http://zotero.org/users/4052555/items/CQJSIUKH"],"itemData":{"id":765,"type":"article-journal","title":"Accumulation, dispossession, and debt: The racial logic of global capitalism—an introduction","container-title":"American Quarterly","page":"361-385","volume":"64","issue":"3","author":[{"family":"Chakravartty","given":"Paula"},{"family":"Da Silva","given":"Denise Ferreira"}],"issued":{"date-parts":[["2012"]]}}}],"schema":"https://github.com/citation-style-language/schema/raw/master/csl-citation.json"}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Chakravartty and Da Silva, ‘Accumulation, Dispossession, and Debt: The Racial Logic of Global Capitalism—an Introduction’.</w:t>
      </w:r>
      <w:r w:rsidRPr="0010277A">
        <w:rPr>
          <w:rFonts w:ascii="Garamond" w:hAnsi="Garamond"/>
          <w:sz w:val="20"/>
          <w:szCs w:val="20"/>
        </w:rPr>
        <w:fldChar w:fldCharType="end"/>
      </w:r>
    </w:p>
  </w:endnote>
  <w:endnote w:id="56">
    <w:p w14:paraId="4EB63EA3" w14:textId="6DBF16EB" w:rsidR="00473377" w:rsidRPr="0010277A" w:rsidRDefault="00473377" w:rsidP="00133D42">
      <w:pPr>
        <w:pStyle w:val="EndnoteText"/>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Contrary to some discourses of complex networks, as emphasised in network science </w:t>
      </w:r>
      <w:r w:rsidRPr="0010277A">
        <w:rPr>
          <w:rFonts w:ascii="Garamond" w:hAnsi="Garamond"/>
          <w:sz w:val="20"/>
          <w:szCs w:val="20"/>
        </w:rPr>
        <w:fldChar w:fldCharType="begin"/>
      </w:r>
      <w:r>
        <w:rPr>
          <w:rFonts w:ascii="Garamond" w:hAnsi="Garamond"/>
          <w:sz w:val="20"/>
          <w:szCs w:val="20"/>
        </w:rPr>
        <w:instrText xml:space="preserve"> ADDIN ZOTERO_ITEM CSL_CITATION {"citationID":"12qmf35gag","properties":{"formattedCitation":"{\\rtf Barab\\uc0\\u225{}si, {\\i{}Network Science}.}","plainCitation":"Barabási, Network Science.","dontUpdate":true,"noteIndex":121},"citationItems":[{"id":699,"uris":["http://zotero.org/users/4052555/items/URN82X8A"],"uri":["http://zotero.org/users/4052555/items/URN82X8A"],"itemData":{"id":699,"type":"book","title":"Network science","publisher":"Cambridge university press","ISBN":"1-107-07626-9","author":[{"family":"Barabási","given":"Albert-László"}],"issued":{"date-parts":[["2016"]]}}}],"schema":"https://github.com/citation-style-language/schema/raw/master/csl-citation.json"} </w:instrText>
      </w:r>
      <w:r w:rsidRPr="0010277A">
        <w:rPr>
          <w:rFonts w:ascii="Garamond" w:hAnsi="Garamond"/>
          <w:sz w:val="20"/>
          <w:szCs w:val="20"/>
        </w:rPr>
        <w:fldChar w:fldCharType="end"/>
      </w:r>
      <w:r w:rsidRPr="0010277A">
        <w:rPr>
          <w:rFonts w:ascii="Garamond" w:hAnsi="Garamond"/>
          <w:sz w:val="20"/>
          <w:szCs w:val="20"/>
        </w:rPr>
        <w:t xml:space="preserve"> and social complexity theory </w:t>
      </w:r>
      <w:r w:rsidRPr="0010277A">
        <w:rPr>
          <w:rFonts w:ascii="Garamond" w:hAnsi="Garamond"/>
          <w:sz w:val="20"/>
          <w:szCs w:val="20"/>
        </w:rPr>
        <w:fldChar w:fldCharType="begin"/>
      </w:r>
      <w:r>
        <w:rPr>
          <w:rFonts w:ascii="Garamond" w:hAnsi="Garamond"/>
          <w:sz w:val="20"/>
          <w:szCs w:val="20"/>
        </w:rPr>
        <w:instrText xml:space="preserve"> ADDIN ZOTERO_ITEM CSL_CITATION {"citationID":"0AjegGYd","properties":{"formattedCitation":"{\\rtf David Byrne and Gillian Callaghan, {\\i{}Complexity Theory and the Social Sciences: The State of the Art} (Routledge, 2013); David S. Byrne, {\\i{}Complexity Theory and the Social Sciences: An Introduction} (Psychology Press, 1998).}","plainCitation":"David Byrne and Gillian Callaghan, Complexity Theory and the Social Sciences: The State of the Art (Routledge, 2013); David S. Byrne, Complexity Theory and the Social Sciences: An Introduction (Psychology Press, 1998).","dontUpdate":true,"noteIndex":121},"citationItems":[{"id":703,"uris":["http://zotero.org/users/4052555/items/H8JJD4UK"],"uri":["http://zotero.org/users/4052555/items/H8JJD4UK"],"itemData":{"id":703,"type":"book","title":"Complexity theory and the social sciences: The state of the art","publisher":"Routledge","ISBN":"1-134-08491-9","author":[{"family":"Byrne","given":"David"},{"family":"Callaghan","given":"Gillian"}],"issued":{"date-parts":[["2013"]]}}},{"id":704,"uris":["http://zotero.org/users/4052555/items/7P5EWBFD"],"uri":["http://zotero.org/users/4052555/items/7P5EWBFD"],"itemData":{"id":704,"type":"book","title":"Complexity theory and the social sciences: An introduction","publisher":"Psychology Press","ISBN":"0-415-16295-5","author":[{"family":"Byrne","given":"David S."}],"issued":{"date-parts":[["1998"]]}}}],"schema":"https://github.com/citation-style-language/schema/raw/master/csl-citation.json"} </w:instrText>
      </w:r>
      <w:r w:rsidRPr="0010277A">
        <w:rPr>
          <w:rFonts w:ascii="Garamond" w:hAnsi="Garamond"/>
          <w:sz w:val="20"/>
          <w:szCs w:val="20"/>
        </w:rPr>
        <w:fldChar w:fldCharType="separate"/>
      </w:r>
      <w:r w:rsidRPr="0010277A">
        <w:rPr>
          <w:rFonts w:ascii="Garamond" w:eastAsia="Times New Roman" w:hAnsi="Garamond" w:cs="Times New Roman"/>
          <w:sz w:val="20"/>
          <w:szCs w:val="20"/>
        </w:rPr>
        <w:t xml:space="preserve">David Byrne and Gillian Callaghan, </w:t>
      </w:r>
      <w:r w:rsidRPr="0010277A">
        <w:rPr>
          <w:rFonts w:ascii="Garamond" w:eastAsia="Times New Roman" w:hAnsi="Garamond" w:cs="Times New Roman"/>
          <w:i/>
          <w:iCs/>
          <w:sz w:val="20"/>
          <w:szCs w:val="20"/>
        </w:rPr>
        <w:t>Complexity Theory and the Social Sciences: The State of the Art</w:t>
      </w:r>
      <w:r w:rsidRPr="0010277A">
        <w:rPr>
          <w:rFonts w:ascii="Garamond" w:eastAsia="Times New Roman" w:hAnsi="Garamond" w:cs="Times New Roman"/>
          <w:sz w:val="20"/>
          <w:szCs w:val="20"/>
        </w:rPr>
        <w:t xml:space="preserve"> (Routledge, 2013); David S. Byrne, </w:t>
      </w:r>
      <w:r w:rsidRPr="0010277A">
        <w:rPr>
          <w:rFonts w:ascii="Garamond" w:eastAsia="Times New Roman" w:hAnsi="Garamond" w:cs="Times New Roman"/>
          <w:i/>
          <w:iCs/>
          <w:sz w:val="20"/>
          <w:szCs w:val="20"/>
        </w:rPr>
        <w:t>Complexity Theory and the Social Sciences: An Introduction</w:t>
      </w:r>
      <w:r w:rsidRPr="0010277A">
        <w:rPr>
          <w:rFonts w:ascii="Garamond" w:eastAsia="Times New Roman" w:hAnsi="Garamond" w:cs="Times New Roman"/>
          <w:sz w:val="20"/>
          <w:szCs w:val="20"/>
        </w:rPr>
        <w:t xml:space="preserve"> (Psychology Press, 1998).Barabási, </w:t>
      </w:r>
      <w:r w:rsidRPr="0010277A">
        <w:rPr>
          <w:rFonts w:ascii="Garamond" w:eastAsia="Times New Roman" w:hAnsi="Garamond" w:cs="Times New Roman"/>
          <w:i/>
          <w:iCs/>
          <w:sz w:val="20"/>
          <w:szCs w:val="20"/>
        </w:rPr>
        <w:t>Network Science</w:t>
      </w:r>
      <w:r w:rsidRPr="0010277A">
        <w:rPr>
          <w:rFonts w:ascii="Garamond" w:eastAsia="Times New Roman" w:hAnsi="Garamond" w:cs="Times New Roman"/>
          <w:sz w:val="20"/>
          <w:szCs w:val="20"/>
        </w:rPr>
        <w:t>.</w:t>
      </w:r>
      <w:r w:rsidRPr="0010277A">
        <w:rPr>
          <w:rFonts w:ascii="Garamond" w:hAnsi="Garamond"/>
          <w:sz w:val="20"/>
          <w:szCs w:val="20"/>
        </w:rPr>
        <w:fldChar w:fldCharType="end"/>
      </w:r>
      <w:r w:rsidRPr="0010277A">
        <w:rPr>
          <w:rFonts w:ascii="Garamond" w:hAnsi="Garamond"/>
          <w:sz w:val="20"/>
          <w:szCs w:val="20"/>
        </w:rPr>
        <w:t xml:space="preserve">, complex organisation typically leads to a stratified domain of intricately nested hierarchies and locally stable systems. See also </w:t>
      </w:r>
      <w:r w:rsidRPr="0010277A">
        <w:rPr>
          <w:rFonts w:ascii="Garamond" w:hAnsi="Garamond"/>
          <w:sz w:val="20"/>
          <w:szCs w:val="20"/>
        </w:rPr>
        <w:fldChar w:fldCharType="begin"/>
      </w:r>
      <w:r>
        <w:rPr>
          <w:rFonts w:ascii="Garamond" w:hAnsi="Garamond"/>
          <w:sz w:val="20"/>
          <w:szCs w:val="20"/>
        </w:rPr>
        <w:instrText xml:space="preserve"> ADDIN ZOTERO_ITEM CSL_CITATION {"citationID":"1lvj824ch1","properties":{"formattedCitation":"Lane, \\uc0\\u8216{}Hierarchy, Complexity, Society\\uc0\\u8217{}.","plainCitation":"Lane, ‘Hierarchy, Complexity, Society’.","noteIndex":121},"citationItems":[{"id":707,"uris":["http://zotero.org/users/4052555/items/SAIRQJER"],"uri":["http://zotero.org/users/4052555/items/SAIRQJER"],"itemData":{"id":707,"type":"chapter","title":"Hierarchy, complexity, society","container-title":"Hierarchy in natural and social sciences","publisher":"Springer","page":"81-119","author":[{"family":"Lane","given":"David"}],"issued":{"date-parts":[["2006"]]}}}],"schema":"https://github.com/citation-style-language/schema/raw/master/csl-citation.json"} </w:instrText>
      </w:r>
      <w:r w:rsidRPr="0010277A">
        <w:rPr>
          <w:rFonts w:ascii="Garamond" w:hAnsi="Garamond"/>
          <w:sz w:val="20"/>
          <w:szCs w:val="20"/>
        </w:rPr>
        <w:fldChar w:fldCharType="separate"/>
      </w:r>
      <w:r w:rsidRPr="00CD75CF">
        <w:rPr>
          <w:rFonts w:ascii="Garamond" w:eastAsia="Times New Roman" w:hAnsi="Garamond" w:cs="Times New Roman"/>
          <w:sz w:val="20"/>
        </w:rPr>
        <w:t>Lane, ‘Hierarchy, Complexity, Society’.</w:t>
      </w:r>
      <w:r w:rsidRPr="0010277A">
        <w:rPr>
          <w:rFonts w:ascii="Garamond" w:hAnsi="Garamond"/>
          <w:sz w:val="20"/>
          <w:szCs w:val="20"/>
        </w:rPr>
        <w:fldChar w:fldCharType="end"/>
      </w:r>
    </w:p>
  </w:endnote>
  <w:endnote w:id="57">
    <w:p w14:paraId="5502CDDA" w14:textId="77777777" w:rsidR="00473377" w:rsidRPr="0010277A" w:rsidRDefault="00473377" w:rsidP="0092080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On engulfment, see </w:t>
      </w:r>
      <w:r w:rsidRPr="0010277A">
        <w:rPr>
          <w:rFonts w:ascii="Garamond" w:hAnsi="Garamond"/>
          <w:sz w:val="20"/>
          <w:szCs w:val="20"/>
        </w:rPr>
        <w:fldChar w:fldCharType="begin"/>
      </w:r>
      <w:r>
        <w:rPr>
          <w:rFonts w:ascii="Garamond" w:hAnsi="Garamond"/>
          <w:sz w:val="20"/>
          <w:szCs w:val="20"/>
        </w:rPr>
        <w:instrText xml:space="preserve"> ADDIN ZOTERO_ITEM CSL_CITATION {"citationID":"1IiJ73Lj","properties":{"formattedCitation":"Da Silva, {\\i{}Toward a Global Idea of Race}.","plainCitation":"Da Silva, Toward a Global Idea of Race.","noteIndex":116},"citationItems":[{"id":672,"uris":["http://zotero.org/users/4052555/items/RI4R4URQ"],"uri":["http://zotero.org/users/4052555/items/RI4R4URQ"],"itemData":{"id":672,"type":"book","title":"Toward a global idea of race","publisher":"U of Minnesota Press","volume":"27","ISBN":"1-4529-1318-8","author":[{"family":"Da Silva","given":"Denise Ferreira"}],"issued":{"date-parts":[["2007"]]}}}],"schema":"https://github.com/citation-style-language/schema/raw/master/csl-citation.json"} </w:instrText>
      </w:r>
      <w:r w:rsidRPr="0010277A">
        <w:rPr>
          <w:rFonts w:ascii="Garamond" w:hAnsi="Garamond"/>
          <w:sz w:val="20"/>
          <w:szCs w:val="20"/>
        </w:rPr>
        <w:fldChar w:fldCharType="separate"/>
      </w:r>
      <w:r w:rsidRPr="00CD75CF">
        <w:rPr>
          <w:rFonts w:ascii="Garamond" w:eastAsia="Times New Roman" w:hAnsi="Garamond" w:cs="Times New Roman"/>
          <w:sz w:val="20"/>
        </w:rPr>
        <w:t xml:space="preserve">Da Silva, </w:t>
      </w:r>
      <w:r w:rsidRPr="00CD75CF">
        <w:rPr>
          <w:rFonts w:ascii="Garamond" w:eastAsia="Times New Roman" w:hAnsi="Garamond" w:cs="Times New Roman"/>
          <w:i/>
          <w:iCs/>
          <w:sz w:val="20"/>
        </w:rPr>
        <w:t>Toward a Global Idea of Race</w:t>
      </w:r>
      <w:r w:rsidRPr="00CD75CF">
        <w:rPr>
          <w:rFonts w:ascii="Garamond" w:eastAsia="Times New Roman" w:hAnsi="Garamond" w:cs="Times New Roman"/>
          <w:sz w:val="20"/>
        </w:rPr>
        <w:t>.</w:t>
      </w:r>
      <w:r w:rsidRPr="0010277A">
        <w:rPr>
          <w:rFonts w:ascii="Garamond" w:hAnsi="Garamond"/>
          <w:sz w:val="20"/>
          <w:szCs w:val="20"/>
        </w:rPr>
        <w:fldChar w:fldCharType="end"/>
      </w:r>
    </w:p>
  </w:endnote>
  <w:endnote w:id="58">
    <w:p w14:paraId="679FF963" w14:textId="56DF2071" w:rsidR="00473377" w:rsidRPr="0010277A" w:rsidRDefault="00473377" w:rsidP="0092080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lang w:val="en-GB"/>
        </w:rPr>
        <w:t xml:space="preserve">This shifts us away from a standard understanding of difference as ameliorating the practice of externalization of norms and identity positions to prop up a specific set of practices as if they are universal </w:t>
      </w:r>
      <w:r w:rsidRPr="0010277A">
        <w:rPr>
          <w:rFonts w:ascii="Garamond" w:hAnsi="Garamond"/>
          <w:sz w:val="20"/>
          <w:szCs w:val="20"/>
          <w:lang w:val="en-GB"/>
        </w:rPr>
        <w:fldChar w:fldCharType="begin"/>
      </w:r>
      <w:r>
        <w:rPr>
          <w:rFonts w:ascii="Garamond" w:hAnsi="Garamond"/>
          <w:sz w:val="20"/>
          <w:szCs w:val="20"/>
          <w:lang w:val="en-GB"/>
        </w:rPr>
        <w:instrText xml:space="preserve"> ADDIN ZOTERO_ITEM CSL_CITATION {"citationID":"mbqqec2d4","properties":{"formattedCitation":"Benhabib, {\\i{}Situating the Self: Gender, Community, and Postmodernism in Contemporary Ethics}; Brown, \\uc0\\u8216{}Neo-Liberalism and the End of Liberal Democracy\\uc0\\u8217{}; Butler, {\\i{}Gender Trouble: Feminism and the Subversion of Identity}; Foucault, {\\i{}Power/Knowledge: Selected Interviews and Other Writings, 1972-1977}; Hall, \\uc0\\u8216{}New Ethnicities\\uc0\\u8217{}; Mouffe, \\uc0\\u8216{}Deliberative Democracy or Agonistic Pluralism?\\uc0\\u8217{}; Tully, {\\i{}Public Philosophy in a New Key v. 1}; Young, {\\i{}Justice and the Politics of Difference}.","plainCitation":"Benhabib, Situating the Self: Gender, Community, and Postmodernism in Contemporary Ethics; Brown, ‘Neo-Liberalism and the End of Liberal Democracy’; Butler, Gender Trouble: Feminism and the Subversion of Identity; Foucault, Power/Knowledge: Selected Interviews and Other Writings, 1972-1977; Hall, ‘New Ethnicities’; Mouffe, ‘Deliberative Democracy or Agonistic Pluralism?’; Tully, Public Philosophy in a New Key v. 1; Young, Justice and the Politics of Difference.","noteIndex":58},"citationItems":[{"id":"F8LstH3F/Q5oS0iZ1","uris":["http://zotero.org/users/local/911MQH2k/items/NKC2BBA6"],"uri":["http://zotero.org/users/local/911MQH2k/items/NKC2BBA6"],"itemData":{"id":"1NI6T6Dp/CQebDHNX","type":"book","title":"Situating the Self: Gender, Community, and Postmodernism in Contemporary Ethics","publisher":"Routledge","author":[{"family":"Benhabib","given":"Seyla"}],"issued":{"date-parts":[["1992"]]}}},{"id":569,"uris":["http://zotero.org/users/4052555/items/JJCWR7JS"],"uri":["http://zotero.org/users/4052555/items/JJCWR7JS"],"itemData":{"id":569,"type":"article-journal","title":"Neo-liberalism and the end of liberal democracy","container-title":"Theory &amp; Event","volume":"7","issue":"1","author":[{"family":"Brown","given":"Wendy"}],"issued":{"date-parts":[["2003"]]}}},{"id":89,"uris":["http://zotero.org/users/4052555/items/JWKR2H42"],"uri":["http://zotero.org/users/4052555/items/JWKR2H42"],"itemData":{"id":89,"type":"book","title":"Gender Trouble: Feminism and the Subversion of Identity","publisher":"Routledge","author":[{"family":"Butler","given":"Judith"}],"issued":{"date-parts":[["1989"]]}}},{"id":45,"uris":["http://zotero.org/users/4052555/items/DCTSNSHT"],"uri":["http://zotero.org/users/4052555/items/DCTSNSHT"],"itemData":{"id":45,"type":"book","title":"Power/knowledge: Selected interviews and other writings, 1972-1977","publisher":"Pantheon","author":[{"family":"Foucault","given":"Michel"}],"issued":{"date-parts":[["1980"]]}}},{"id":86,"uris":["http://zotero.org/users/4052555/items/FHFW3JPK"],"uri":["http://zotero.org/users/4052555/items/FHFW3JPK"],"itemData":{"id":86,"type":"article-journal","title":"New ethnicities","container-title":"Stuart Hall: Critical dialogues in cultural studies","page":"441–449","author":[{"family":"Hall","given":"Stuart"}],"issued":{"date-parts":[["1996"]]}}},{"id":66,"uris":["http://zotero.org/users/4052555/items/2FQI3473"],"uri":["http://zotero.org/users/4052555/items/2FQI3473"],"itemData":{"id":66,"type":"article-journal","title":"Deliberative democracy or agonistic pluralism?","container-title":"Social research","page":"745–758","author":[{"family":"Mouffe","given":"Chantal"}],"issued":{"date-parts":[["1999"]]}}},{"id":76,"uris":["http://zotero.org/users/4052555/items/4KFG6BM5"],"uri":["http://zotero.org/users/4052555/items/4KFG6BM5"],"itemData":{"id":76,"type":"book","title":"Public Philosophy in a New Key v. 1","publisher":"Cambridge University Press","author":[{"family":"Tully","given":"James"}],"issued":{"date-parts":[["2008"]]}}},{"id":"F8LstH3F/S34M3NVl","uris":["http://zotero.org/users/local/911MQH2k/items/JXG8AGRN"],"uri":["http://zotero.org/users/local/911MQH2k/items/JXG8AGRN"],"itemData":{"id":"1NI6T6Dp/wmGaIyDx","type":"book","title":"Justice and the Politics of Difference","publisher":"Princeton University Press","author":[{"family":"Young","given":"Iris Marion"}],"issued":{"date-parts":[["1990"]]}}}],"schema":"https://github.com/citation-style-language/schema/raw/master/csl-citation.json"} </w:instrText>
      </w:r>
      <w:r w:rsidRPr="0010277A">
        <w:rPr>
          <w:rFonts w:ascii="Garamond" w:hAnsi="Garamond"/>
          <w:sz w:val="20"/>
          <w:szCs w:val="20"/>
          <w:lang w:val="en-GB"/>
        </w:rPr>
        <w:fldChar w:fldCharType="separate"/>
      </w:r>
      <w:r w:rsidRPr="00CD75CF">
        <w:rPr>
          <w:rFonts w:ascii="Garamond" w:eastAsia="Times New Roman" w:hAnsi="Garamond" w:cs="Times New Roman"/>
          <w:sz w:val="20"/>
        </w:rPr>
        <w:t xml:space="preserve">Benhabib, </w:t>
      </w:r>
      <w:r w:rsidRPr="00CD75CF">
        <w:rPr>
          <w:rFonts w:ascii="Garamond" w:eastAsia="Times New Roman" w:hAnsi="Garamond" w:cs="Times New Roman"/>
          <w:i/>
          <w:iCs/>
          <w:sz w:val="20"/>
        </w:rPr>
        <w:t>Situating the Self: Gender, Community, and Postmodernism in Contemporary Ethics</w:t>
      </w:r>
      <w:r w:rsidRPr="00CD75CF">
        <w:rPr>
          <w:rFonts w:ascii="Garamond" w:eastAsia="Times New Roman" w:hAnsi="Garamond" w:cs="Times New Roman"/>
          <w:sz w:val="20"/>
        </w:rPr>
        <w:t xml:space="preserve">; Brown, ‘Neo-Liberalism and the End of Liberal Democracy’; Butler, </w:t>
      </w:r>
      <w:r w:rsidRPr="00CD75CF">
        <w:rPr>
          <w:rFonts w:ascii="Garamond" w:eastAsia="Times New Roman" w:hAnsi="Garamond" w:cs="Times New Roman"/>
          <w:i/>
          <w:iCs/>
          <w:sz w:val="20"/>
        </w:rPr>
        <w:t>Gender Trouble: Feminism and the Subversion of Identity</w:t>
      </w:r>
      <w:r w:rsidRPr="00CD75CF">
        <w:rPr>
          <w:rFonts w:ascii="Garamond" w:eastAsia="Times New Roman" w:hAnsi="Garamond" w:cs="Times New Roman"/>
          <w:sz w:val="20"/>
        </w:rPr>
        <w:t xml:space="preserve">; Foucault, </w:t>
      </w:r>
      <w:r w:rsidRPr="00CD75CF">
        <w:rPr>
          <w:rFonts w:ascii="Garamond" w:eastAsia="Times New Roman" w:hAnsi="Garamond" w:cs="Times New Roman"/>
          <w:i/>
          <w:iCs/>
          <w:sz w:val="20"/>
        </w:rPr>
        <w:t>Power/Knowledge: Selected Interviews and Other Writings, 1972-1977</w:t>
      </w:r>
      <w:r w:rsidRPr="00CD75CF">
        <w:rPr>
          <w:rFonts w:ascii="Garamond" w:eastAsia="Times New Roman" w:hAnsi="Garamond" w:cs="Times New Roman"/>
          <w:sz w:val="20"/>
        </w:rPr>
        <w:t xml:space="preserve">; Hall, ‘New Ethnicities’; Mouffe, ‘Deliberative Democracy or Agonistic Pluralism?’; Tully, </w:t>
      </w:r>
      <w:r w:rsidRPr="00CD75CF">
        <w:rPr>
          <w:rFonts w:ascii="Garamond" w:eastAsia="Times New Roman" w:hAnsi="Garamond" w:cs="Times New Roman"/>
          <w:i/>
          <w:iCs/>
          <w:sz w:val="20"/>
        </w:rPr>
        <w:t>Public Philosophy in a New Key v. 1</w:t>
      </w:r>
      <w:r w:rsidRPr="00CD75CF">
        <w:rPr>
          <w:rFonts w:ascii="Garamond" w:eastAsia="Times New Roman" w:hAnsi="Garamond" w:cs="Times New Roman"/>
          <w:sz w:val="20"/>
        </w:rPr>
        <w:t xml:space="preserve">; Young, </w:t>
      </w:r>
      <w:r w:rsidRPr="00CD75CF">
        <w:rPr>
          <w:rFonts w:ascii="Garamond" w:eastAsia="Times New Roman" w:hAnsi="Garamond" w:cs="Times New Roman"/>
          <w:i/>
          <w:iCs/>
          <w:sz w:val="20"/>
        </w:rPr>
        <w:t>Justice and the Politics of Difference</w:t>
      </w:r>
      <w:r w:rsidRPr="00CD75CF">
        <w:rPr>
          <w:rFonts w:ascii="Garamond" w:eastAsia="Times New Roman" w:hAnsi="Garamond" w:cs="Times New Roman"/>
          <w:sz w:val="20"/>
        </w:rPr>
        <w:t>.</w:t>
      </w:r>
      <w:r w:rsidRPr="0010277A">
        <w:rPr>
          <w:rFonts w:ascii="Garamond" w:hAnsi="Garamond"/>
          <w:sz w:val="20"/>
          <w:szCs w:val="20"/>
        </w:rPr>
        <w:fldChar w:fldCharType="end"/>
      </w:r>
    </w:p>
  </w:endnote>
  <w:endnote w:id="59">
    <w:p w14:paraId="48CB76A9" w14:textId="77777777" w:rsidR="00473377" w:rsidRPr="0010277A" w:rsidRDefault="00473377" w:rsidP="005E52A0">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{"citationID":"1vuitq0jq1","properties":{"formattedCitation":"Wimsatt, {\\i{}Re-Engineering Philosophy for Limited Beings: Piecewise Approximations to Reality}, 135.","plainCitation":"Wimsatt, Re-Engineering Philosophy for Limited Beings: Piecewise Approximations to Reality, 135.","noteIndex":125},"citationItems":[{"id":158,"uris":["http://zotero.org/users/4052555/items/9FC46CQE"],"uri":["http://zotero.org/users/4052555/items/9FC46CQE"],"itemData":{"id":158,"type":"book","title":"Re-Engineering Philosophy for Limited Beings: Piecewise Approximations to Reality","publisher":"Harvard University Press","author":[{"family":"Wimsatt","given":"William C."}],"issued":{"date-parts":[["2007"]]}},"locator":"135"}],"schema":"https://github.com/citation-style-language/schema/raw/master/csl-citation.json"} </w:instrText>
      </w:r>
      <w:r w:rsidRPr="0010277A">
        <w:rPr>
          <w:rFonts w:ascii="Garamond" w:hAnsi="Garamond"/>
          <w:sz w:val="20"/>
          <w:szCs w:val="20"/>
        </w:rPr>
        <w:fldChar w:fldCharType="separate"/>
      </w:r>
      <w:r w:rsidRPr="006019DC">
        <w:rPr>
          <w:rFonts w:ascii="Garamond" w:eastAsia="Times New Roman" w:hAnsi="Garamond" w:cs="Times New Roman"/>
          <w:sz w:val="20"/>
        </w:rPr>
        <w:t xml:space="preserve">Wimsatt, </w:t>
      </w:r>
      <w:r w:rsidRPr="006019DC">
        <w:rPr>
          <w:rFonts w:ascii="Garamond" w:eastAsia="Times New Roman" w:hAnsi="Garamond" w:cs="Times New Roman"/>
          <w:i/>
          <w:iCs/>
          <w:sz w:val="20"/>
        </w:rPr>
        <w:t>Re-Engineering Philosophy for Limited Beings: Piecewise Approximations to Reality</w:t>
      </w:r>
      <w:r w:rsidRPr="006019DC">
        <w:rPr>
          <w:rFonts w:ascii="Garamond" w:eastAsia="Times New Roman" w:hAnsi="Garamond" w:cs="Times New Roman"/>
          <w:sz w:val="20"/>
        </w:rPr>
        <w:t>, 135.</w:t>
      </w:r>
      <w:r w:rsidRPr="0010277A">
        <w:rPr>
          <w:rFonts w:ascii="Garamond" w:hAnsi="Garamond"/>
          <w:sz w:val="20"/>
          <w:szCs w:val="20"/>
        </w:rPr>
        <w:fldChar w:fldCharType="end"/>
      </w:r>
    </w:p>
  </w:endnote>
  <w:endnote w:id="60">
    <w:p w14:paraId="40941546" w14:textId="77777777" w:rsidR="00473377" w:rsidRPr="0010277A" w:rsidRDefault="00473377" w:rsidP="005E52A0">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{"citationID":"23v19b4g3a","properties":{"formattedCitation":"Wimsatt and Griesemer, \\uc0\\u8216{}Reproducing Entrenchments to Scaffold Culture: The Central Role of Development in Cultural Evolution\\uc0\\u8217{}, 293.","plainCitation":"Wimsatt and Griesemer, ‘Reproducing Entrenchments to Scaffold Culture: The Central Role of Development in Cultural Evolution’, 293.","noteIndex":126},"citationItems":[{"id":708,"uris":["http://zotero.org/users/4052555/items/RUQEZXDA"],"uri":["http://zotero.org/users/4052555/items/RUQEZXDA"],"itemData":{"id":708,"type":"article-journal","title":"Reproducing entrenchments to scaffold culture: The central role of development in cultural evolution","container-title":"Integrating evolution and development: From theory to practice","page":"227-323","author":[{"family":"Wimsatt","given":"William C."},{"family":"Griesemer","given":"James R."}],"issued":{"date-parts":[["2007"]]}},"locator":"293"}],"schema":"https://github.com/citation-style-language/schema/raw/master/csl-citation.json"} </w:instrText>
      </w:r>
      <w:r w:rsidRPr="0010277A">
        <w:rPr>
          <w:rFonts w:ascii="Garamond" w:hAnsi="Garamond"/>
          <w:sz w:val="20"/>
          <w:szCs w:val="20"/>
        </w:rPr>
        <w:fldChar w:fldCharType="separate"/>
      </w:r>
      <w:r w:rsidRPr="002B3D4E">
        <w:rPr>
          <w:rFonts w:ascii="Garamond" w:eastAsia="Times New Roman" w:hAnsi="Garamond" w:cs="Times New Roman"/>
          <w:sz w:val="20"/>
        </w:rPr>
        <w:t>Wimsatt and Griesemer, ‘Reproducing Entrenchments to Scaffold Culture: The Central Role of Development in Cultural Evolution’, 293.</w:t>
      </w:r>
      <w:r w:rsidRPr="0010277A">
        <w:rPr>
          <w:rFonts w:ascii="Garamond" w:hAnsi="Garamond"/>
          <w:sz w:val="20"/>
          <w:szCs w:val="20"/>
        </w:rPr>
        <w:fldChar w:fldCharType="end"/>
      </w:r>
    </w:p>
  </w:endnote>
  <w:endnote w:id="61">
    <w:p w14:paraId="0C00FD24" w14:textId="77777777" w:rsidR="00473377" w:rsidRPr="0010277A" w:rsidRDefault="00473377" w:rsidP="005E52A0">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{"citationID":"2gtkbk8579","properties":{"formattedCitation":"Wimsatt and Griesemer, \\uc0\\u8216{}Reproducing Entrenchments to Scaffold Culture: The Central Role of Development in Cultural Evolution\\uc0\\u8217{}.","plainCitation":"Wimsatt and Griesemer, ‘Reproducing Entrenchments to Scaffold Culture: The Central Role of Development in Cultural Evolution’.","noteIndex":127},"citationItems":[{"id":708,"uris":["http://zotero.org/users/4052555/items/RUQEZXDA"],"uri":["http://zotero.org/users/4052555/items/RUQEZXDA"],"itemData":{"id":708,"type":"article-journal","title":"Reproducing entrenchments to scaffold culture: The central role of development in cultural evolution","container-title":"Integrating evolution and development: From theory to practice","page":"227-323","author":[{"family":"Wimsatt","given":"William C."},{"family":"Griesemer","given":"James R."}],"issued":{"date-parts":[["2007"]]}}}],"schema":"https://github.com/citation-style-language/schema/raw/master/csl-citation.json"} </w:instrText>
      </w:r>
      <w:r w:rsidRPr="0010277A">
        <w:rPr>
          <w:rFonts w:ascii="Garamond" w:hAnsi="Garamond"/>
          <w:sz w:val="20"/>
          <w:szCs w:val="20"/>
        </w:rPr>
        <w:fldChar w:fldCharType="separate"/>
      </w:r>
      <w:r w:rsidRPr="002B3D4E">
        <w:rPr>
          <w:rFonts w:ascii="Garamond" w:eastAsia="Times New Roman" w:hAnsi="Garamond" w:cs="Times New Roman"/>
          <w:sz w:val="20"/>
        </w:rPr>
        <w:t>Wimsatt and Griesemer, ‘Reproducing Entrenchments to Scaffold Culture: The Central Role of Development in Cultural Evolution’.</w:t>
      </w:r>
      <w:r w:rsidRPr="0010277A">
        <w:rPr>
          <w:rFonts w:ascii="Garamond" w:hAnsi="Garamond"/>
          <w:sz w:val="20"/>
          <w:szCs w:val="20"/>
        </w:rPr>
        <w:fldChar w:fldCharType="end"/>
      </w:r>
    </w:p>
  </w:endnote>
  <w:endnote w:id="62">
    <w:p w14:paraId="1CFC1856" w14:textId="48EC7E9E" w:rsidR="00473377" w:rsidRPr="0010277A" w:rsidRDefault="00473377" w:rsidP="005E52A0">
      <w:pPr>
        <w:pStyle w:val="EndnoteText"/>
        <w:rPr>
          <w:rFonts w:ascii="Garamond" w:hAnsi="Garamond"/>
          <w:sz w:val="20"/>
          <w:szCs w:val="20"/>
        </w:rPr>
      </w:pPr>
      <w:r w:rsidRPr="0010277A">
        <w:rPr>
          <w:rStyle w:val="EndnoteReference"/>
          <w:rFonts w:ascii="Garamond" w:hAnsi="Garamond"/>
          <w:sz w:val="20"/>
          <w:szCs w:val="20"/>
        </w:rPr>
        <w:endnoteRef/>
      </w:r>
      <w:r w:rsidRPr="0010277A">
        <w:rPr>
          <w:rFonts w:ascii="Garamond" w:hAnsi="Garamond"/>
          <w:sz w:val="20"/>
          <w:szCs w:val="20"/>
        </w:rPr>
        <w:t xml:space="preserve"> See also the analysis of contingent forms of liberal government and the specific historical figurations and modes of possibility enacted by them in </w:t>
      </w:r>
      <w:r w:rsidRPr="0010277A">
        <w:rPr>
          <w:rFonts w:ascii="Garamond" w:hAnsi="Garamond"/>
          <w:sz w:val="20"/>
          <w:szCs w:val="20"/>
        </w:rPr>
        <w:fldChar w:fldCharType="begin"/>
      </w:r>
      <w:r>
        <w:rPr>
          <w:rFonts w:ascii="Garamond" w:hAnsi="Garamond"/>
          <w:sz w:val="20"/>
          <w:szCs w:val="20"/>
        </w:rPr>
        <w:instrText xml:space="preserve"> ADDIN ZOTERO_ITEM CSL_CITATION {"citationID":"20bpoa00am","properties":{"formattedCitation":"Turner, \\uc0\\u8216{}Internal Colonisation: The Intimate Circulations of Empire, Race and Liberal Government\\uc0\\u8217{}.","plainCitation":"Turner, ‘Internal Colonisation: The Intimate Circulations of Empire, Race and Liberal Government’.","noteIndex":128},"citationItems":[{"id":648,"uris":["http://zotero.org/users/4052555/items/6IDPHM4P"],"uri":["http://zotero.org/users/4052555/items/6IDPHM4P"],"itemData":{"id":648,"type":"article-journal","title":"Internal colonisation: The intimate circulations of empire, race and liberal government","container-title":"European Journal of International Relations","page":"1354066117734904","author":[{"family":"Turner","given":"Joe"}],"issued":{"date-parts":[["2017"]]}}}],"schema":"https://github.com/citation-style-language/schema/raw/master/csl-citation.json"} </w:instrText>
      </w:r>
      <w:r w:rsidRPr="0010277A">
        <w:rPr>
          <w:rFonts w:ascii="Garamond" w:hAnsi="Garamond"/>
          <w:sz w:val="20"/>
          <w:szCs w:val="20"/>
        </w:rPr>
        <w:fldChar w:fldCharType="separate"/>
      </w:r>
      <w:r w:rsidRPr="002B3D4E">
        <w:rPr>
          <w:rFonts w:ascii="Garamond" w:eastAsia="Times New Roman" w:hAnsi="Garamond" w:cs="Times New Roman"/>
          <w:sz w:val="20"/>
        </w:rPr>
        <w:t>Turner, ‘Internal Colonisation: The Intimate Circulations of Empire, Race and Liberal Government’.</w:t>
      </w:r>
      <w:r w:rsidRPr="0010277A">
        <w:rPr>
          <w:rFonts w:ascii="Garamond" w:hAnsi="Garamond"/>
          <w:sz w:val="20"/>
          <w:szCs w:val="20"/>
        </w:rPr>
        <w:fldChar w:fldCharType="end"/>
      </w:r>
    </w:p>
  </w:endnote>
  <w:endnote w:id="63">
    <w:p w14:paraId="20F370A1" w14:textId="77777777" w:rsidR="00473377" w:rsidRPr="0010277A" w:rsidRDefault="00473377" w:rsidP="00E5092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{"citationID":"pdubtjpek","properties":{"formattedCitation":"Fraser, {\\i{}Justice Interruptus: Critical Reflections on the \\uc0\\u8216{}Postsocialist\\uc0\\u8217{} Condition}, 7.","plainCitation":"Fraser, Justice Interruptus: Critical Reflections on the ‘Postsocialist’ Condition, 7.","noteIndex":76},"citationItems":[{"id":41,"uris":["http://zotero.org/users/4052555/items/R247G2KP"],"uri":["http://zotero.org/users/4052555/items/R247G2KP"],"itemData":{"id":41,"type":"book","title":"Justice Interruptus: Critical Reflections on the \"Postsocialist\" Condition","publisher":"Routledge","author":[{"family":"Fraser","given":"Nancy"}],"issued":{"date-parts":[["1996"]]}},"locator":"7"}],"schema":"https://github.com/citation-style-language/schema/raw/master/csl-citation.json"}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 xml:space="preserve">Fraser, </w:t>
      </w:r>
      <w:r w:rsidRPr="00770A1A">
        <w:rPr>
          <w:rFonts w:ascii="Garamond" w:eastAsia="Times New Roman" w:hAnsi="Garamond" w:cs="Times New Roman"/>
          <w:i/>
          <w:iCs/>
          <w:sz w:val="20"/>
        </w:rPr>
        <w:t>Justice Interruptus: Critical Reflections on the ‘Postsocialist’ Condition</w:t>
      </w:r>
      <w:r w:rsidRPr="00770A1A">
        <w:rPr>
          <w:rFonts w:ascii="Garamond" w:eastAsia="Times New Roman" w:hAnsi="Garamond" w:cs="Times New Roman"/>
          <w:sz w:val="20"/>
        </w:rPr>
        <w:t>, 7.</w:t>
      </w:r>
      <w:r w:rsidRPr="0010277A">
        <w:rPr>
          <w:rFonts w:ascii="Garamond" w:hAnsi="Garamond"/>
          <w:sz w:val="20"/>
          <w:szCs w:val="20"/>
        </w:rPr>
        <w:fldChar w:fldCharType="end"/>
      </w:r>
    </w:p>
  </w:endnote>
  <w:endnote w:id="64">
    <w:p w14:paraId="3634956C" w14:textId="77777777" w:rsidR="00473377" w:rsidRPr="0010277A" w:rsidRDefault="00473377" w:rsidP="00E5092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{"citationID":"3op9ipu7e","properties":{"formattedCitation":"Young, {\\i{}Justice and the Politics of Difference}, 53.","plainCitation":"Young, Justice and the Politics of Difference, 53.","noteIndex":77},"citationItems":[{"id":"lrfVaJmo/ZUmZ3j9S","uris":["http://zotero.org/users/local/911MQH2k/items/JXG8AGRN"],"uri":["http://zotero.org/users/local/911MQH2k/items/JXG8AGRN"],"itemData":{"id":"W1uMl5wG/YBBJUbTw","type":"book","title":"Justice and the Politics of Difference","publisher":"Princeton University Press","author":[{"family":"Young","given":"Iris Marion"}],"issued":{"date-parts":[["1990"]]}},"locator":"53"}],"schema":"https://github.com/citation-style-language/schema/raw/master/csl-citation.json"}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 xml:space="preserve">Young, </w:t>
      </w:r>
      <w:r w:rsidRPr="00770A1A">
        <w:rPr>
          <w:rFonts w:ascii="Garamond" w:eastAsia="Times New Roman" w:hAnsi="Garamond" w:cs="Times New Roman"/>
          <w:i/>
          <w:iCs/>
          <w:sz w:val="20"/>
        </w:rPr>
        <w:t>Justice and the Politics of Difference</w:t>
      </w:r>
      <w:r w:rsidRPr="00770A1A">
        <w:rPr>
          <w:rFonts w:ascii="Garamond" w:eastAsia="Times New Roman" w:hAnsi="Garamond" w:cs="Times New Roman"/>
          <w:sz w:val="20"/>
        </w:rPr>
        <w:t>, 53.</w:t>
      </w:r>
      <w:r w:rsidRPr="0010277A">
        <w:rPr>
          <w:rFonts w:ascii="Garamond" w:hAnsi="Garamond"/>
          <w:sz w:val="20"/>
          <w:szCs w:val="20"/>
        </w:rPr>
        <w:fldChar w:fldCharType="end"/>
      </w:r>
    </w:p>
  </w:endnote>
  <w:endnote w:id="65">
    <w:p w14:paraId="1A552E46" w14:textId="77777777" w:rsidR="00473377" w:rsidRPr="0010277A" w:rsidRDefault="00473377" w:rsidP="00E5092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{"citationID":"1895bti0ou","properties":{"formattedCitation":"Fraser and Honneth, {\\i{}Redistribution Or Recognition?: A Political-Philosophical Exchange}; Rawls, {\\i{}Political Liberalism}; Young, \\uc0\\u8216{}Structural Injustice and the Politics of Difference\\uc0\\u8217{}.","plainCitation":"Fraser and Honneth, Redistribution Or Recognition?: A Political-Philosophical Exchange; Rawls, Political Liberalism; Young, ‘Structural Injustice and the Politics of Difference’.","noteIndex":78},"citationItems":[{"id":722,"uris":["http://zotero.org/users/4052555/items/WPPG6HNG"],"uri":["http://zotero.org/users/4052555/items/WPPG6HNG"],"itemData":{"id":722,"type":"book","title":"Redistribution Or Recognition?: A Political-philosophical Exchange","publisher":"Verso","URL":"https://books.google.co.uk/books?id=IJxT6pxjO7YC","ISBN":"978-1-85984-492-2","author":[{"family":"Fraser","given":"N."},{"family":"Honneth","given":"A."}],"issued":{"date-parts":[["2003"]]}}},{"id":56,"uris":["http://zotero.org/users/4052555/items/QRGHS9QA"],"uri":["http://zotero.org/users/4052555/items/QRGHS9QA"],"itemData":{"id":56,"type":"book","title":"Political Liberalism","publisher":"Columbia University Press","author":[{"family":"Rawls","given":"John"}],"issued":{"date-parts":[["1993"]]}}},{"id":713,"uris":["http://zotero.org/users/4052555/items/9UMI39TV"],"uri":["http://zotero.org/users/4052555/items/9UMI39TV"],"itemData":{"id":713,"type":"chapter","title":"Structural Injustice and the Politics of Difference","container-title":"Multiculturalism and Political Theory","publisher":"Cambridge University Press","publisher-place":"Cambridge","page":"60-88","event-place":"Cambridge","author":[{"family":"Young","given":"Iris Marion"}],"editor":[{"family":"Laden","given":"Anthony"},{"family":"Owen","given":"David"}],"issued":{"date-parts":[["2007"]]}}}],"schema":"https://github.com/citation-style-language/schema/raw/master/csl-citation.json"}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 xml:space="preserve">Fraser and Honneth, </w:t>
      </w:r>
      <w:r w:rsidRPr="00770A1A">
        <w:rPr>
          <w:rFonts w:ascii="Garamond" w:eastAsia="Times New Roman" w:hAnsi="Garamond" w:cs="Times New Roman"/>
          <w:i/>
          <w:iCs/>
          <w:sz w:val="20"/>
        </w:rPr>
        <w:t>Redistribution Or Recognition?: A Political-Philosophical Exchange</w:t>
      </w:r>
      <w:r w:rsidRPr="00770A1A">
        <w:rPr>
          <w:rFonts w:ascii="Garamond" w:eastAsia="Times New Roman" w:hAnsi="Garamond" w:cs="Times New Roman"/>
          <w:sz w:val="20"/>
        </w:rPr>
        <w:t xml:space="preserve">; Rawls, </w:t>
      </w:r>
      <w:r w:rsidRPr="00770A1A">
        <w:rPr>
          <w:rFonts w:ascii="Garamond" w:eastAsia="Times New Roman" w:hAnsi="Garamond" w:cs="Times New Roman"/>
          <w:i/>
          <w:iCs/>
          <w:sz w:val="20"/>
        </w:rPr>
        <w:t>Political Liberalism</w:t>
      </w:r>
      <w:r w:rsidRPr="00770A1A">
        <w:rPr>
          <w:rFonts w:ascii="Garamond" w:eastAsia="Times New Roman" w:hAnsi="Garamond" w:cs="Times New Roman"/>
          <w:sz w:val="20"/>
        </w:rPr>
        <w:t>; Young, ‘Structural Injustice and the Politics of Difference’.</w:t>
      </w:r>
      <w:r w:rsidRPr="0010277A">
        <w:rPr>
          <w:rFonts w:ascii="Garamond" w:hAnsi="Garamond"/>
          <w:sz w:val="20"/>
          <w:szCs w:val="20"/>
        </w:rPr>
        <w:fldChar w:fldCharType="end"/>
      </w:r>
      <w:r w:rsidRPr="0010277A">
        <w:rPr>
          <w:rFonts w:ascii="Garamond" w:hAnsi="Garamond"/>
          <w:sz w:val="20"/>
          <w:szCs w:val="20"/>
        </w:rPr>
        <w:t xml:space="preserve"> For both, this requires the additional call for the recognition of difference as corrective to the supposed </w:t>
      </w:r>
      <w:r w:rsidRPr="0010277A">
        <w:rPr>
          <w:rFonts w:ascii="Garamond" w:hAnsi="Garamond"/>
          <w:i/>
          <w:sz w:val="20"/>
          <w:szCs w:val="20"/>
        </w:rPr>
        <w:t>impartiality</w:t>
      </w:r>
      <w:r w:rsidRPr="0010277A">
        <w:rPr>
          <w:rFonts w:ascii="Garamond" w:hAnsi="Garamond"/>
          <w:sz w:val="20"/>
          <w:szCs w:val="20"/>
        </w:rPr>
        <w:t xml:space="preserve"> of Rawlsian approaches to basic structure.</w:t>
      </w:r>
    </w:p>
  </w:endnote>
  <w:endnote w:id="66">
    <w:p w14:paraId="50DCE555" w14:textId="359B811A" w:rsidR="00473377" w:rsidRPr="0010277A" w:rsidRDefault="00473377" w:rsidP="00E5092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{"citationID":"26t5e5qha5","properties":{"formattedCitation":"Povinelli, {\\i{}Economies of Abandonment: Social Belonging and Endurance in Late Liberalism}, 26.","plainCitation":"Povinelli, Economies of Abandonment: Social Belonging and Endurance in Late Liberalism, 26.","noteIndex":66},"citationItems":[{"id":650,"uris":["http://zotero.org/users/4052555/items/UICCVNF9"],"uri":["http://zotero.org/users/4052555/items/UICCVNF9"],"itemData":{"id":650,"type":"book","title":"Economies of abandonment: Social belonging and endurance in late liberalism","publisher":"Duke University Press","publisher-place":"Durham, NC","event-place":"Durham, NC","author":[{"family":"Povinelli","given":"Elizabeth A."}],"issued":{"date-parts":[["2011"]]}},"locator":"26"}],"schema":"https://github.com/citation-style-language/schema/raw/master/csl-citation.json"}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 xml:space="preserve">Povinelli, </w:t>
      </w:r>
      <w:r w:rsidRPr="00770A1A">
        <w:rPr>
          <w:rFonts w:ascii="Garamond" w:eastAsia="Times New Roman" w:hAnsi="Garamond" w:cs="Times New Roman"/>
          <w:i/>
          <w:iCs/>
          <w:sz w:val="20"/>
        </w:rPr>
        <w:t>Economies of Abandonment: Social Belonging and Endurance in Late Liberalism</w:t>
      </w:r>
      <w:r w:rsidRPr="00770A1A">
        <w:rPr>
          <w:rFonts w:ascii="Garamond" w:eastAsia="Times New Roman" w:hAnsi="Garamond" w:cs="Times New Roman"/>
          <w:sz w:val="20"/>
        </w:rPr>
        <w:t>, 26.</w:t>
      </w:r>
      <w:r w:rsidRPr="0010277A">
        <w:rPr>
          <w:rFonts w:ascii="Garamond" w:hAnsi="Garamond"/>
          <w:sz w:val="20"/>
          <w:szCs w:val="20"/>
        </w:rPr>
        <w:fldChar w:fldCharType="end"/>
      </w:r>
    </w:p>
  </w:endnote>
  <w:endnote w:id="67">
    <w:p w14:paraId="4556C6AB" w14:textId="77777777" w:rsidR="00473377" w:rsidRPr="0010277A" w:rsidRDefault="00473377" w:rsidP="00E50928">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{"citationID":"1g6bddjkpk","properties":{"formattedCitation":"Goldberg, {\\i{}The Threat of Race: Reflections on Racial Neoliberalism}.","plainCitation":"Goldberg, The Threat of Race: Reflections on Racial Neoliberalism.","noteIndex":80},"citationItems":[{"id":720,"uris":["http://zotero.org/users/4052555/items/FUCT65RR"],"uri":["http://zotero.org/users/4052555/items/FUCT65RR"],"itemData":{"id":720,"type":"book","title":"The threat of race: Reflections on racial neoliberalism","publisher":"John Wiley &amp; Sons","ISBN":"1-4443-0587-5","author":[{"family":"Goldberg","given":"David Theo"}],"issued":{"date-parts":[["2009"]]}}}],"schema":"https://github.com/citation-style-language/schema/raw/master/csl-citation.json"}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 xml:space="preserve">Goldberg, </w:t>
      </w:r>
      <w:r w:rsidRPr="00770A1A">
        <w:rPr>
          <w:rFonts w:ascii="Garamond" w:eastAsia="Times New Roman" w:hAnsi="Garamond" w:cs="Times New Roman"/>
          <w:i/>
          <w:iCs/>
          <w:sz w:val="20"/>
        </w:rPr>
        <w:t>The Threat of Race: Reflections on Racial Neoliberalism</w:t>
      </w:r>
      <w:r w:rsidRPr="00770A1A">
        <w:rPr>
          <w:rFonts w:ascii="Garamond" w:eastAsia="Times New Roman" w:hAnsi="Garamond" w:cs="Times New Roman"/>
          <w:sz w:val="20"/>
        </w:rPr>
        <w:t>.</w:t>
      </w:r>
      <w:r w:rsidRPr="0010277A">
        <w:rPr>
          <w:rFonts w:ascii="Garamond" w:hAnsi="Garamond"/>
          <w:sz w:val="20"/>
          <w:szCs w:val="20"/>
        </w:rPr>
        <w:fldChar w:fldCharType="end"/>
      </w:r>
    </w:p>
  </w:endnote>
  <w:endnote w:id="68">
    <w:p w14:paraId="0A702DA0" w14:textId="77777777" w:rsidR="00473377" w:rsidRPr="0010277A" w:rsidRDefault="00473377" w:rsidP="000F708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{"citationID":"1EbJjZpr","properties":{"formattedCitation":"Chakravartty and Da Silva, \\uc0\\u8216{}Accumulation, Dispossession, and Debt: The Racial Logic of Global Capitalism\\uc0\\u8212{}an Introduction\\uc0\\u8217{}, 364.","plainCitation":"Chakravartty and Da Silva, ‘Accumulation, Dispossession, and Debt: The Racial Logic of Global Capitalism—an Introduction’, 364.","noteIndex":85},"citationItems":[{"id":765,"uris":["http://zotero.org/users/4052555/items/CQJSIUKH"],"uri":["http://zotero.org/users/4052555/items/CQJSIUKH"],"itemData":{"id":765,"type":"article-journal","title":"Accumulation, dispossession, and debt: The racial logic of global capitalism—an introduction","container-title":"American Quarterly","page":"361-385","volume":"64","issue":"3","author":[{"family":"Chakravartty","given":"Paula"},{"family":"Da Silva","given":"Denise Ferreira"}],"issued":{"date-parts":[["2012"]]}},"locator":"364"}],"schema":"https://github.com/citation-style-language/schema/raw/master/csl-citation.json"}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Chakravartty and Da Silva, ‘Accumulation, Dispossession, and Debt: The Racial Logic of Global Capitalism—an Introduction’, 364.</w:t>
      </w:r>
      <w:r w:rsidRPr="0010277A">
        <w:rPr>
          <w:rFonts w:ascii="Garamond" w:hAnsi="Garamond"/>
          <w:sz w:val="20"/>
          <w:szCs w:val="20"/>
        </w:rPr>
        <w:fldChar w:fldCharType="end"/>
      </w:r>
    </w:p>
  </w:endnote>
  <w:endnote w:id="69">
    <w:p w14:paraId="0C930661" w14:textId="77777777" w:rsidR="00473377" w:rsidRPr="0010277A" w:rsidRDefault="00473377" w:rsidP="000F708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{"citationID":"01UR3RVV","properties":{"formattedCitation":"Chakravartty and Da Silva, 364.","plainCitation":"Chakravartty and Da Silva, 364.","noteIndex":86},"citationItems":[{"id":765,"uris":["http://zotero.org/users/4052555/items/CQJSIUKH"],"uri":["http://zotero.org/users/4052555/items/CQJSIUKH"],"itemData":{"id":765,"type":"article-journal","title":"Accumulation, dispossession, and debt: The racial logic of global capitalism—an introduction","container-title":"American Quarterly","page":"361-385","volume":"64","issue":"3","author":[{"family":"Chakravartty","given":"Paula"},{"family":"Da Silva","given":"Denise Ferreira"}],"issued":{"date-parts":[["2012"]]}},"locator":"364"}],"schema":"https://github.com/citation-style-language/schema/raw/master/csl-citation.json"} </w:instrText>
      </w:r>
      <w:r w:rsidRPr="0010277A">
        <w:rPr>
          <w:rFonts w:ascii="Garamond" w:hAnsi="Garamond"/>
          <w:sz w:val="20"/>
          <w:szCs w:val="20"/>
        </w:rPr>
        <w:fldChar w:fldCharType="separate"/>
      </w:r>
      <w:r>
        <w:rPr>
          <w:rFonts w:ascii="Garamond" w:eastAsia="Times New Roman" w:hAnsi="Garamond" w:cs="Times New Roman"/>
          <w:sz w:val="20"/>
        </w:rPr>
        <w:t>Chakravartty and Da Silva, 364.</w:t>
      </w:r>
      <w:r w:rsidRPr="0010277A">
        <w:rPr>
          <w:rFonts w:ascii="Garamond" w:hAnsi="Garamond"/>
          <w:sz w:val="20"/>
          <w:szCs w:val="20"/>
        </w:rPr>
        <w:fldChar w:fldCharType="end"/>
      </w:r>
    </w:p>
  </w:endnote>
  <w:endnote w:id="70">
    <w:p w14:paraId="7F687400" w14:textId="77777777" w:rsidR="00473377" w:rsidRPr="0010277A" w:rsidRDefault="00473377" w:rsidP="000F708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{"citationID":"qrD9QK4y","properties":{"formattedCitation":"Chakravartty and Da Silva, 369.","plainCitation":"Chakravartty and Da Silva, 369.","noteIndex":87},"citationItems":[{"id":765,"uris":["http://zotero.org/users/4052555/items/CQJSIUKH"],"uri":["http://zotero.org/users/4052555/items/CQJSIUKH"],"itemData":{"id":765,"type":"article-journal","title":"Accumulation, dispossession, and debt: The racial logic of global capitalism—an introduction","container-title":"American Quarterly","page":"361-385","volume":"64","issue":"3","author":[{"family":"Chakravartty","given":"Paula"},{"family":"Da Silva","given":"Denise Ferreira"}],"issued":{"date-parts":[["2012"]]}},"locator":"369"}],"schema":"https://github.com/citation-style-language/schema/raw/master/csl-citation.json"} </w:instrText>
      </w:r>
      <w:r w:rsidRPr="0010277A">
        <w:rPr>
          <w:rFonts w:ascii="Garamond" w:hAnsi="Garamond"/>
          <w:sz w:val="20"/>
          <w:szCs w:val="20"/>
        </w:rPr>
        <w:fldChar w:fldCharType="separate"/>
      </w:r>
      <w:r>
        <w:rPr>
          <w:rFonts w:ascii="Garamond" w:eastAsia="Times New Roman" w:hAnsi="Garamond" w:cs="Times New Roman"/>
          <w:sz w:val="20"/>
        </w:rPr>
        <w:t>Chakravartty and Da Silva, 369.</w:t>
      </w:r>
      <w:r w:rsidRPr="0010277A">
        <w:rPr>
          <w:rFonts w:ascii="Garamond" w:hAnsi="Garamond"/>
          <w:sz w:val="20"/>
          <w:szCs w:val="20"/>
        </w:rPr>
        <w:fldChar w:fldCharType="end"/>
      </w:r>
    </w:p>
  </w:endnote>
  <w:endnote w:id="71">
    <w:p w14:paraId="6537301D" w14:textId="77777777" w:rsidR="00473377" w:rsidRPr="0010277A" w:rsidRDefault="00473377" w:rsidP="000F708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{"citationID":"H7eN8TYh","properties":{"formattedCitation":"Chakravartty and Da Silva, 382.","plainCitation":"Chakravartty and Da Silva, 382.","noteIndex":88},"citationItems":[{"id":765,"uris":["http://zotero.org/users/4052555/items/CQJSIUKH"],"uri":["http://zotero.org/users/4052555/items/CQJSIUKH"],"itemData":{"id":765,"type":"article-journal","title":"Accumulation, dispossession, and debt: The racial logic of global capitalism—an introduction","container-title":"American Quarterly","page":"361-385","volume":"64","issue":"3","author":[{"family":"Chakravartty","given":"Paula"},{"family":"Da Silva","given":"Denise Ferreira"}],"issued":{"date-parts":[["2012"]]}},"locator":"382"}],"schema":"https://github.com/citation-style-language/schema/raw/master/csl-citation.json"} </w:instrText>
      </w:r>
      <w:r w:rsidRPr="0010277A">
        <w:rPr>
          <w:rFonts w:ascii="Garamond" w:hAnsi="Garamond"/>
          <w:sz w:val="20"/>
          <w:szCs w:val="20"/>
        </w:rPr>
        <w:fldChar w:fldCharType="separate"/>
      </w:r>
      <w:r>
        <w:rPr>
          <w:rFonts w:ascii="Garamond" w:eastAsia="Times New Roman" w:hAnsi="Garamond" w:cs="Times New Roman"/>
          <w:sz w:val="20"/>
        </w:rPr>
        <w:t>Chakravartty and Da Silva, 382.</w:t>
      </w:r>
      <w:r w:rsidRPr="0010277A">
        <w:rPr>
          <w:rFonts w:ascii="Garamond" w:hAnsi="Garamond"/>
          <w:sz w:val="20"/>
          <w:szCs w:val="20"/>
        </w:rPr>
        <w:fldChar w:fldCharType="end"/>
      </w:r>
    </w:p>
  </w:endnote>
  <w:endnote w:id="72">
    <w:p w14:paraId="113DBC27" w14:textId="77777777" w:rsidR="00473377" w:rsidRPr="0010277A" w:rsidRDefault="00473377" w:rsidP="000F708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{"citationID":"2321qslcff","properties":{"formattedCitation":"Da Silva, {\\i{}Toward a Global Idea of Race}.","plainCitation":"Da Silva, Toward a Global Idea of Race.","noteIndex":89},"citationItems":[{"id":672,"uris":["http://zotero.org/users/4052555/items/RI4R4URQ"],"uri":["http://zotero.org/users/4052555/items/RI4R4URQ"],"itemData":{"id":672,"type":"book","title":"Toward a global idea of race","publisher":"U of Minnesota Press","volume":"27","ISBN":"1-4529-1318-8","author":[{"family":"Da Silva","given":"Denise Ferreira"}],"issued":{"date-parts":[["2007"]]}}}],"schema":"https://github.com/citation-style-language/schema/raw/master/csl-citation.json"}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 xml:space="preserve">Da Silva, </w:t>
      </w:r>
      <w:r w:rsidRPr="00770A1A">
        <w:rPr>
          <w:rFonts w:ascii="Garamond" w:eastAsia="Times New Roman" w:hAnsi="Garamond" w:cs="Times New Roman"/>
          <w:i/>
          <w:iCs/>
          <w:sz w:val="20"/>
        </w:rPr>
        <w:t>Toward a Global Idea of Race</w:t>
      </w:r>
      <w:r w:rsidRPr="00770A1A">
        <w:rPr>
          <w:rFonts w:ascii="Garamond" w:eastAsia="Times New Roman" w:hAnsi="Garamond" w:cs="Times New Roman"/>
          <w:sz w:val="20"/>
        </w:rPr>
        <w:t>.</w:t>
      </w:r>
      <w:r w:rsidRPr="0010277A">
        <w:rPr>
          <w:rFonts w:ascii="Garamond" w:hAnsi="Garamond"/>
          <w:sz w:val="20"/>
          <w:szCs w:val="20"/>
        </w:rPr>
        <w:fldChar w:fldCharType="end"/>
      </w:r>
    </w:p>
  </w:endnote>
  <w:endnote w:id="73">
    <w:p w14:paraId="0867E210" w14:textId="77777777" w:rsidR="00473377" w:rsidRPr="0010277A" w:rsidRDefault="00473377" w:rsidP="000F708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{"citationID":"1Ld0DqzO","properties":{"formattedCitation":"Fanon, \\uc0\\u8216{}Why We Use Violence\\uc0\\u8217{}, 654.","plainCitation":"Fanon, ‘Why We Use Violence’, 654.","noteIndex":90},"citationItems":[{"id":767,"uris":["http://zotero.org/users/4052555/items/6J4C2VUA"],"uri":["http://zotero.org/users/4052555/items/6J4C2VUA"],"itemData":{"id":767,"type":"chapter","title":"Why we use violence","container-title":"Alienation and Freedom","publisher":"Bloomsbury","publisher-place":"London","page":"653-659","event-place":"London","author":[{"family":"Fanon","given":"Frantz"}],"issued":{"date-parts":[["2018"]]}},"locator":"654"}],"schema":"https://github.com/citation-style-language/schema/raw/master/csl-citation.json"} </w:instrText>
      </w:r>
      <w:r w:rsidRPr="0010277A">
        <w:rPr>
          <w:rFonts w:ascii="Garamond" w:hAnsi="Garamond"/>
          <w:sz w:val="20"/>
          <w:szCs w:val="20"/>
        </w:rPr>
        <w:fldChar w:fldCharType="separate"/>
      </w:r>
      <w:r w:rsidRPr="00770A1A">
        <w:rPr>
          <w:rFonts w:ascii="Garamond" w:eastAsia="Times New Roman" w:hAnsi="Garamond" w:cs="Times New Roman"/>
          <w:sz w:val="20"/>
        </w:rPr>
        <w:t>Fanon, ‘Why We Use Violence’, 654.</w:t>
      </w:r>
      <w:r w:rsidRPr="0010277A">
        <w:rPr>
          <w:rFonts w:ascii="Garamond" w:hAnsi="Garamond"/>
          <w:sz w:val="20"/>
          <w:szCs w:val="20"/>
        </w:rPr>
        <w:fldChar w:fldCharType="end"/>
      </w:r>
    </w:p>
  </w:endnote>
  <w:endnote w:id="74">
    <w:p w14:paraId="5C102481" w14:textId="444E2921" w:rsidR="00473377" w:rsidRPr="0010277A" w:rsidRDefault="00473377" w:rsidP="002E794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{"citationID":"ofmm6ag4","properties":{"formattedCitation":"Quijano, \\uc0\\u8216{}Coloniality and Modernity/Rationality\\uc0\\u8217{}, 169.","plainCitation":"Quijano, ‘Coloniality and Modernity/Rationality’, 169.","noteIndex":72},"citationItems":[{"id":658,"uris":["http://zotero.org/users/4052555/items/USDHEHCS"],"uri":["http://zotero.org/users/4052555/items/USDHEHCS"],"itemData":{"id":658,"type":"article-journal","title":"Coloniality and modernity/rationality","container-title":"Cultural studies","page":"168-178","volume":"21","issue":"2-3","author":[{"family":"Quijano","given":"Aníbal"}],"issued":{"date-parts":[["2007"]]}},"locator":"169"}],"schema":"https://github.com/citation-style-language/schema/raw/master/csl-citation.json"}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Quijano, ‘Coloniality and Modernity/Rationality’, 169.</w:t>
      </w:r>
      <w:r w:rsidRPr="0010277A">
        <w:rPr>
          <w:rFonts w:ascii="Garamond" w:hAnsi="Garamond"/>
          <w:sz w:val="20"/>
          <w:szCs w:val="20"/>
        </w:rPr>
        <w:fldChar w:fldCharType="end"/>
      </w:r>
    </w:p>
  </w:endnote>
  <w:endnote w:id="75">
    <w:p w14:paraId="7255471F" w14:textId="3CE9CAF1" w:rsidR="00473377" w:rsidRPr="0010277A" w:rsidRDefault="00473377" w:rsidP="002E794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{"citationID":"wO08y0Ho","properties":{"formattedCitation":"Maldonado-Torres, \\uc0\\u8216{}On the Coloniality of Being: Contributions to the Development of a Concept\\uc0\\u8217{}, 243.","plainCitation":"Maldonado-Torres, ‘On the Coloniality of Being: Contributions to the Development of a Concept’, 243.","noteIndex":73},"citationItems":[{"id":646,"uris":["http://zotero.org/users/4052555/items/DTKTDZW2"],"uri":["http://zotero.org/users/4052555/items/DTKTDZW2"],"itemData":{"id":646,"type":"article-journal","title":"On the Coloniality of Being: Contributions to the Development of a Concept","container-title":"Cultural studies","page":"240-270","volume":"21","issue":"2-3","author":[{"family":"Maldonado-Torres","given":"Nelson"}],"issued":{"date-parts":[["2007"]]}},"locator":"243"}],"schema":"https://github.com/citation-style-language/schema/raw/master/csl-citation.json"}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Maldonado-Torres, ‘On the Coloniality of Being: Contributions to the Development of a Concept’, 243.</w:t>
      </w:r>
      <w:r w:rsidRPr="0010277A">
        <w:rPr>
          <w:rFonts w:ascii="Garamond" w:hAnsi="Garamond"/>
          <w:sz w:val="20"/>
          <w:szCs w:val="20"/>
        </w:rPr>
        <w:fldChar w:fldCharType="end"/>
      </w:r>
    </w:p>
  </w:endnote>
  <w:endnote w:id="76">
    <w:p w14:paraId="4C965D6F" w14:textId="61EE0FDC" w:rsidR="00473377" w:rsidRPr="0010277A" w:rsidRDefault="00473377" w:rsidP="002E794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{"citationID":"17tupfehqq","properties":{"formattedCitation":"Cooper and Stoler, {\\i{}Tensions of Empire: Colonial Cultures in a Bourgeois World}; Pinderhughes, \\uc0\\u8216{}Toward a New Theory of Internal Colonialism\\uc0\\u8217{}; Turner, \\uc0\\u8216{}Internal Colonisation: The Intimate Circulations of Empire, Race and Liberal Government\\uc0\\u8217{}.","plainCitation":"Cooper and Stoler, Tensions of Empire: Colonial Cultures in a Bourgeois World; Pinderhughes, ‘Toward a New Theory of Internal Colonialism’; Turner, ‘Internal Colonisation: The Intimate Circulations of Empire, Race and Liberal Government’.","noteIndex":74},"citationItems":[{"id":647,"uris":["http://zotero.org/users/4052555/items/ITAGSJ7J"],"uri":["http://zotero.org/users/4052555/items/ITAGSJ7J"],"itemData":{"id":647,"type":"book","title":"Tensions of empire: colonial cultures in a bourgeois world","publisher":"Univ of California Press","ISBN":"0-520-20540-5","author":[{"family":"Cooper","given":"Frederick"},{"family":"Stoler","given":"Ann Laura"}],"issued":{"date-parts":[["1997"]]}}},{"id":649,"uris":["http://zotero.org/users/4052555/items/U4AFIUT3"],"uri":["http://zotero.org/users/4052555/items/U4AFIUT3"],"itemData":{"id":649,"type":"article-journal","title":"Toward a new theory of internal colonialism","container-title":"Socialism and Democracy","page":"235-256","volume":"25","issue":"1","author":[{"family":"Pinderhughes","given":"Charles"}],"issued":{"date-parts":[["2011"]]}}},{"id":648,"uris":["http://zotero.org/users/4052555/items/6IDPHM4P"],"uri":["http://zotero.org/users/4052555/items/6IDPHM4P"],"itemData":{"id":648,"type":"article-journal","title":"Internal colonisation: The intimate circulations of empire, race and liberal government","container-title":"European Journal of International Relations","page":"1354066117734904","author":[{"family":"Turner","given":"Joe"}],"issued":{"date-parts":[["2017"]]}}}],"schema":"https://github.com/citation-style-language/schema/raw/master/csl-citation.json"}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 xml:space="preserve">Cooper and Stoler, </w:t>
      </w:r>
      <w:r w:rsidRPr="008A5FCA">
        <w:rPr>
          <w:rFonts w:ascii="Garamond" w:eastAsia="Times New Roman" w:hAnsi="Garamond" w:cs="Times New Roman"/>
          <w:i/>
          <w:iCs/>
          <w:sz w:val="20"/>
        </w:rPr>
        <w:t>Tensions of Empire: Colonial Cultures in a Bourgeois World</w:t>
      </w:r>
      <w:r w:rsidRPr="008A5FCA">
        <w:rPr>
          <w:rFonts w:ascii="Garamond" w:eastAsia="Times New Roman" w:hAnsi="Garamond" w:cs="Times New Roman"/>
          <w:sz w:val="20"/>
        </w:rPr>
        <w:t>; Pinderhughes, ‘Toward a New Theory of Internal Colonialism’; Turner, ‘Internal Colonisation: The Intimate Circulations of Empire, Race and Liberal Government’.</w:t>
      </w:r>
      <w:r w:rsidRPr="0010277A">
        <w:rPr>
          <w:rFonts w:ascii="Garamond" w:hAnsi="Garamond"/>
          <w:sz w:val="20"/>
          <w:szCs w:val="20"/>
        </w:rPr>
        <w:fldChar w:fldCharType="end"/>
      </w:r>
      <w:r>
        <w:rPr>
          <w:rFonts w:ascii="Garamond" w:hAnsi="Garamond"/>
          <w:sz w:val="20"/>
          <w:szCs w:val="20"/>
        </w:rPr>
        <w:t xml:space="preserve"> I am led to consider the axis of U.S./U.K throughout as the target of analysis, though it does not escape me that in doing so I add to their centring in academic discourse. </w:t>
      </w:r>
    </w:p>
  </w:endnote>
  <w:endnote w:id="77">
    <w:p w14:paraId="3F8B37D4" w14:textId="023230AE" w:rsidR="00473377" w:rsidRPr="0010277A" w:rsidRDefault="00473377" w:rsidP="002E794C">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{"citationID":"pFlveGji","properties":{"formattedCitation":"Tilley and Shilliam, \\uc0\\u8216{}Raced Markets: An Introduction\\uc0\\u8217{}, 5.","plainCitation":"Tilley and Shilliam, ‘Raced Markets: An Introduction’, 5.","noteIndex":75},"citationItems":[{"id":746,"uris":["http://zotero.org/users/4052555/items/2UXPKEPK"],"uri":["http://zotero.org/users/4052555/items/2UXPKEPK"],"itemData":{"id":746,"type":"article-journal","title":"Raced Markets: An Introduction","container-title":"New Political Economy","page":"1-10","author":[{"family":"Tilley","given":"Lisa"},{"family":"Shilliam","given":"Robbie"}],"issued":{"date-parts":[["2017"]]}},"locator":"5"}],"schema":"https://github.com/citation-style-language/schema/raw/master/csl-citation.json"} </w:instrText>
      </w:r>
      <w:r w:rsidRPr="0010277A">
        <w:rPr>
          <w:rFonts w:ascii="Garamond" w:hAnsi="Garamond"/>
          <w:sz w:val="20"/>
          <w:szCs w:val="20"/>
        </w:rPr>
        <w:fldChar w:fldCharType="separate"/>
      </w:r>
      <w:r w:rsidRPr="008A5FCA">
        <w:rPr>
          <w:rFonts w:ascii="Garamond" w:eastAsia="Times New Roman" w:hAnsi="Garamond" w:cs="Times New Roman"/>
          <w:sz w:val="20"/>
        </w:rPr>
        <w:t>Tilley and Shilliam, ‘Raced Markets: An Introduction’, 5.</w:t>
      </w:r>
      <w:r w:rsidRPr="0010277A">
        <w:rPr>
          <w:rFonts w:ascii="Garamond" w:hAnsi="Garamond"/>
          <w:sz w:val="20"/>
          <w:szCs w:val="20"/>
        </w:rPr>
        <w:fldChar w:fldCharType="end"/>
      </w:r>
    </w:p>
  </w:endnote>
  <w:endnote w:id="78">
    <w:p w14:paraId="490EAEA2" w14:textId="77777777" w:rsidR="00473377" w:rsidRPr="0010277A" w:rsidRDefault="00473377" w:rsidP="00D17909">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{"citationID":"2Cksaa3r","properties":{"formattedCitation":"Kelley, \\uc0\\u8216{}Mike Brown\\uc0\\u8217{}s Body: An Historical and Political Autopsy\\uc0\\u8217{}.","plainCitation":"Kelley, ‘Mike Brown’s Body: An Historical and Political Autopsy’.","noteIndex":111},"citationItems":[{"id":666,"uris":["http://zotero.org/users/4052555/items/PQX24APX"],"uri":["http://zotero.org/users/4052555/items/PQX24APX"],"itemData":{"id":666,"type":"paper-conference","title":"Mike Brown's Body: An Historical and Political Autopsy","publisher-place":"Princeton University","event":"Toni Morrison Lectures","event-place":"Princeton University","author":[{"family":"Kelley","given":"RDG"}],"issued":{"date-parts":[["2015"]],"season":"04"}}}],"schema":"https://github.com/citation-style-language/schema/raw/master/csl-citation.json"} </w:instrText>
      </w:r>
      <w:r w:rsidRPr="0010277A">
        <w:rPr>
          <w:rFonts w:ascii="Garamond" w:hAnsi="Garamond"/>
          <w:sz w:val="20"/>
          <w:szCs w:val="20"/>
        </w:rPr>
        <w:fldChar w:fldCharType="separate"/>
      </w:r>
      <w:r w:rsidRPr="00CD75CF">
        <w:rPr>
          <w:rFonts w:ascii="Garamond" w:eastAsia="Times New Roman" w:hAnsi="Garamond" w:cs="Times New Roman"/>
          <w:sz w:val="20"/>
        </w:rPr>
        <w:t>Kelley, ‘Mike Brown’s Body: An Historical and Political Autopsy’.</w:t>
      </w:r>
      <w:r w:rsidRPr="0010277A">
        <w:rPr>
          <w:rFonts w:ascii="Garamond" w:hAnsi="Garamond"/>
          <w:sz w:val="20"/>
          <w:szCs w:val="20"/>
        </w:rPr>
        <w:fldChar w:fldCharType="end"/>
      </w:r>
    </w:p>
  </w:endnote>
  <w:endnote w:id="79">
    <w:p w14:paraId="534E4AA0" w14:textId="77777777" w:rsidR="00473377" w:rsidRPr="0010277A" w:rsidRDefault="00473377" w:rsidP="00D17909">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{"citationID":"M3CKZyQx","properties":{"formattedCitation":"Turner, \\uc0\\u8216{}Internal Colonisation: The Intimate Circulations of Empire, Race and Liberal Government\\uc0\\u8217{}.","plainCitation":"Turner, ‘Internal Colonisation: The Intimate Circulations of Empire, Race and Liberal Government’.","noteIndex":112},"citationItems":[{"id":648,"uris":["http://zotero.org/users/4052555/items/6IDPHM4P"],"uri":["http://zotero.org/users/4052555/items/6IDPHM4P"],"itemData":{"id":648,"type":"article-journal","title":"Internal colonisation: The intimate circulations of empire, race and liberal government","container-title":"European Journal of International Relations","page":"1354066117734904","author":[{"family":"Turner","given":"Joe"}],"issued":{"date-parts":[["2017"]]}}}],"schema":"https://github.com/citation-style-language/schema/raw/master/csl-citation.json"} </w:instrText>
      </w:r>
      <w:r w:rsidRPr="0010277A">
        <w:rPr>
          <w:rFonts w:ascii="Garamond" w:hAnsi="Garamond"/>
          <w:sz w:val="20"/>
          <w:szCs w:val="20"/>
        </w:rPr>
        <w:fldChar w:fldCharType="separate"/>
      </w:r>
      <w:r w:rsidRPr="00CD75CF">
        <w:rPr>
          <w:rFonts w:ascii="Garamond" w:eastAsia="Times New Roman" w:hAnsi="Garamond" w:cs="Times New Roman"/>
          <w:sz w:val="20"/>
        </w:rPr>
        <w:t>Turner, ‘Internal Colonisation: The Intimate Circulations of Empire, Race and Liberal Government’.</w:t>
      </w:r>
      <w:r w:rsidRPr="0010277A">
        <w:rPr>
          <w:rFonts w:ascii="Garamond" w:hAnsi="Garamond"/>
          <w:sz w:val="20"/>
          <w:szCs w:val="20"/>
        </w:rPr>
        <w:fldChar w:fldCharType="end"/>
      </w:r>
    </w:p>
  </w:endnote>
  <w:endnote w:id="80">
    <w:p w14:paraId="7D91CACA" w14:textId="77777777" w:rsidR="00473377" w:rsidRPr="0010277A" w:rsidRDefault="00473377" w:rsidP="00D17909">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{"citationID":"8BMxugVW","properties":{"formattedCitation":"Olson, {\\i{}The Abolition of White Democracy}, 9\\uc0\\u8211{}10.","plainCitation":"Olson, The Abolition of White Democracy, 9–10.","noteIndex":113},"citationItems":[{"id":640,"uris":["http://zotero.org/users/4052555/items/K69ZAPVQ"],"uri":["http://zotero.org/users/4052555/items/K69ZAPVQ"],"itemData":{"id":640,"type":"book","title":"The abolition of white democracy","publisher":"U of Minnesota Press","author":[{"family":"Olson","given":"Joel"}],"issued":{"date-parts":[["2004"]]}},"locator":"9-10"}],"schema":"https://github.com/citation-style-language/schema/raw/master/csl-citation.json"} </w:instrText>
      </w:r>
      <w:r w:rsidRPr="0010277A">
        <w:rPr>
          <w:rFonts w:ascii="Garamond" w:hAnsi="Garamond"/>
          <w:sz w:val="20"/>
          <w:szCs w:val="20"/>
        </w:rPr>
        <w:fldChar w:fldCharType="separate"/>
      </w:r>
      <w:r w:rsidRPr="00CD75CF">
        <w:rPr>
          <w:rFonts w:ascii="Garamond" w:eastAsia="Times New Roman" w:hAnsi="Garamond" w:cs="Times New Roman"/>
          <w:sz w:val="20"/>
        </w:rPr>
        <w:t xml:space="preserve">Olson, </w:t>
      </w:r>
      <w:r w:rsidRPr="00CD75CF">
        <w:rPr>
          <w:rFonts w:ascii="Garamond" w:eastAsia="Times New Roman" w:hAnsi="Garamond" w:cs="Times New Roman"/>
          <w:i/>
          <w:iCs/>
          <w:sz w:val="20"/>
        </w:rPr>
        <w:t>The Abolition of White Democracy</w:t>
      </w:r>
      <w:r w:rsidRPr="00CD75CF">
        <w:rPr>
          <w:rFonts w:ascii="Garamond" w:eastAsia="Times New Roman" w:hAnsi="Garamond" w:cs="Times New Roman"/>
          <w:sz w:val="20"/>
        </w:rPr>
        <w:t>, 9–10.</w:t>
      </w:r>
      <w:r w:rsidRPr="0010277A">
        <w:rPr>
          <w:rFonts w:ascii="Garamond" w:hAnsi="Garamond"/>
          <w:sz w:val="20"/>
          <w:szCs w:val="20"/>
        </w:rPr>
        <w:fldChar w:fldCharType="end"/>
      </w:r>
    </w:p>
  </w:endnote>
  <w:endnote w:id="81">
    <w:p w14:paraId="4F8974B6" w14:textId="77777777" w:rsidR="00473377" w:rsidRPr="0010277A" w:rsidRDefault="00473377" w:rsidP="003F05B4">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{"citationID":"DjXdssW3","properties":{"formattedCitation":"Gilbert, \\uc0\\u8216{}What Kind Of Thing Is\\uc0\\u8217{} Neoliberalism\\uc0\\u8217{}?\\uc0\\u8217{}, 9.","plainCitation":"Gilbert, ‘What Kind Of Thing Is’ Neoliberalism’?’, 9.","noteIndex":97},"citationItems":[{"id":626,"uris":["http://zotero.org/users/4052555/items/2JEXA94G"],"uri":["http://zotero.org/users/4052555/items/2JEXA94G"],"itemData":{"id":626,"type":"article-journal","title":"What Kind Of Thing Is' Neoliberalism'?","container-title":"New Formations","page":"7-22","volume":"80","issue":"80","author":[{"family":"Gilbert","given":"Jeremy"}],"issued":{"date-parts":[["2013"]]}},"locator":"9"}],"schema":"https://github.com/citation-style-language/schema/raw/master/csl-citation.json"} </w:instrText>
      </w:r>
      <w:r w:rsidRPr="0010277A">
        <w:rPr>
          <w:rFonts w:ascii="Garamond" w:hAnsi="Garamond"/>
          <w:sz w:val="20"/>
          <w:szCs w:val="20"/>
        </w:rPr>
        <w:fldChar w:fldCharType="separate"/>
      </w:r>
      <w:r w:rsidRPr="00543FEC">
        <w:rPr>
          <w:rFonts w:ascii="Garamond" w:eastAsia="Times New Roman" w:hAnsi="Garamond" w:cs="Times New Roman"/>
          <w:sz w:val="20"/>
        </w:rPr>
        <w:t>Gilbert, ‘What Kind Of Thing Is’ Neoliberalism’?’, 9.</w:t>
      </w:r>
      <w:r w:rsidRPr="0010277A">
        <w:rPr>
          <w:rFonts w:ascii="Garamond" w:hAnsi="Garamond"/>
          <w:sz w:val="20"/>
          <w:szCs w:val="20"/>
        </w:rPr>
        <w:fldChar w:fldCharType="end"/>
      </w:r>
    </w:p>
  </w:endnote>
  <w:endnote w:id="82">
    <w:p w14:paraId="674F4CF2" w14:textId="77777777" w:rsidR="00473377" w:rsidRPr="0010277A" w:rsidRDefault="00473377" w:rsidP="003F05B4">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{"citationID":"iPl5R5Bw","properties":{"formattedCitation":"Gilbert, 9.","plainCitation":"Gilbert, 9.","noteIndex":98},"citationItems":[{"id":626,"uris":["http://zotero.org/users/4052555/items/2JEXA94G"],"uri":["http://zotero.org/users/4052555/items/2JEXA94G"],"itemData":{"id":626,"type":"article-journal","title":"What Kind Of Thing Is' Neoliberalism'?","container-title":"New Formations","page":"7-22","volume":"80","issue":"80","author":[{"family":"Gilbert","given":"Jeremy"}],"issued":{"date-parts":[["2013"]]}},"locator":"9"}],"schema":"https://github.com/citation-style-language/schema/raw/master/csl-citation.json"} </w:instrText>
      </w:r>
      <w:r w:rsidRPr="0010277A">
        <w:rPr>
          <w:rFonts w:ascii="Garamond" w:hAnsi="Garamond"/>
          <w:sz w:val="20"/>
          <w:szCs w:val="20"/>
        </w:rPr>
        <w:fldChar w:fldCharType="separate"/>
      </w:r>
      <w:r>
        <w:rPr>
          <w:rFonts w:ascii="Garamond" w:eastAsia="Times New Roman" w:hAnsi="Garamond" w:cs="Times New Roman"/>
          <w:sz w:val="20"/>
        </w:rPr>
        <w:t>Gilbert, 9.</w:t>
      </w:r>
      <w:r w:rsidRPr="0010277A">
        <w:rPr>
          <w:rFonts w:ascii="Garamond" w:hAnsi="Garamond"/>
          <w:sz w:val="20"/>
          <w:szCs w:val="20"/>
        </w:rPr>
        <w:fldChar w:fldCharType="end"/>
      </w:r>
    </w:p>
  </w:endnote>
  <w:endnote w:id="83">
    <w:p w14:paraId="6847D028" w14:textId="77777777" w:rsidR="00473377" w:rsidRPr="0010277A" w:rsidRDefault="00473377" w:rsidP="003F05B4">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{"citationID":"2922l3l56","properties":{"formattedCitation":"Wynter, \\uc0\\u8216{}Unsettling the Coloniality of Being/Power/Truth/Freedom: Towards the Human, after Man, Its Overrepresentation--An Argument\\uc0\\u8217{}, 329.","plainCitation":"Wynter, ‘Unsettling the Coloniality of Being/Power/Truth/Freedom: Towards the Human, after Man, Its Overrepresentation--An Argument’, 329.","noteIndex":99},"citationItems":[{"id":670,"uris":["http://zotero.org/users/4052555/items/GTVVWJC7"],"uri":["http://zotero.org/users/4052555/items/GTVVWJC7"],"itemData":{"id":670,"type":"article-journal","title":"Unsettling the coloniality of being/power/truth/freedom: Towards the human, after man, its overrepresentation--An argument","container-title":"CR: The new centennial review","page":"257-337","volume":"3","issue":"3","author":[{"family":"Wynter","given":"Sylvia"}],"issued":{"date-parts":[["2003"]]}},"locator":"329"}],"schema":"https://github.com/citation-style-language/schema/raw/master/csl-citation.json"} </w:instrText>
      </w:r>
      <w:r w:rsidRPr="0010277A">
        <w:rPr>
          <w:rFonts w:ascii="Garamond" w:hAnsi="Garamond"/>
          <w:sz w:val="20"/>
          <w:szCs w:val="20"/>
        </w:rPr>
        <w:fldChar w:fldCharType="separate"/>
      </w:r>
      <w:r w:rsidRPr="00C51DD3">
        <w:rPr>
          <w:rFonts w:ascii="Garamond" w:eastAsia="Times New Roman" w:hAnsi="Garamond" w:cs="Times New Roman"/>
          <w:sz w:val="20"/>
        </w:rPr>
        <w:t>Wynter, ‘Unsettling the Coloniality of Being/Power/Truth/Freedom: Towards the Human, after Man, Its Overrepresentation--An Argument’, 329.</w:t>
      </w:r>
      <w:r w:rsidRPr="0010277A">
        <w:rPr>
          <w:rFonts w:ascii="Garamond" w:hAnsi="Garamond"/>
          <w:sz w:val="20"/>
          <w:szCs w:val="20"/>
        </w:rPr>
        <w:fldChar w:fldCharType="end"/>
      </w:r>
    </w:p>
  </w:endnote>
  <w:endnote w:id="84">
    <w:p w14:paraId="26096C1E" w14:textId="77777777" w:rsidR="00473377" w:rsidRPr="00EF17A0" w:rsidRDefault="00473377" w:rsidP="003F05B4">
      <w:pPr>
        <w:pStyle w:val="EndnoteText"/>
        <w:rPr>
          <w:rFonts w:ascii="Garamond" w:hAnsi="Garamond"/>
          <w:sz w:val="20"/>
          <w:szCs w:val="20"/>
          <w:lang w:val="en-GB"/>
        </w:rPr>
      </w:pPr>
      <w:r w:rsidRPr="00EF17A0">
        <w:rPr>
          <w:rStyle w:val="EndnoteReference"/>
          <w:rFonts w:ascii="Garamond" w:hAnsi="Garamond"/>
          <w:sz w:val="20"/>
          <w:szCs w:val="20"/>
        </w:rPr>
        <w:endnoteRef/>
      </w:r>
      <w:r w:rsidRPr="00EF17A0">
        <w:rPr>
          <w:rFonts w:ascii="Garamond" w:hAnsi="Garamond"/>
          <w:sz w:val="20"/>
          <w:szCs w:val="20"/>
        </w:rPr>
        <w:t xml:space="preserve"> </w:t>
      </w:r>
      <w:r w:rsidRPr="00EF17A0">
        <w:rPr>
          <w:rFonts w:ascii="Garamond" w:hAnsi="Garamond"/>
          <w:sz w:val="20"/>
          <w:szCs w:val="20"/>
        </w:rPr>
        <w:fldChar w:fldCharType="begin"/>
      </w:r>
      <w:r w:rsidRPr="00EF17A0">
        <w:rPr>
          <w:rFonts w:ascii="Garamond" w:hAnsi="Garamond"/>
          <w:sz w:val="20"/>
          <w:szCs w:val="20"/>
        </w:rPr>
        <w:instrText xml:space="preserve"> ADDIN ZOTERO_ITEM CSL_CITATION {"citationID":"mapu30cu6","properties":{"formattedCitation":"Taylor, {\\i{}From #BlackLivesMatter to Black Liberation}.","plainCitation":"Taylor, From #BlackLivesMatter to Black Liberation.","noteIndex":99},"citationItems":[{"id":651,"uris":["http://zotero.org/users/4052555/items/2UB5RWPR"],"uri":["http://zotero.org/users/4052555/items/2UB5RWPR"],"itemData":{"id":651,"type":"book","title":"From #BlackLivesMatter to black liberation","publisher":"Haymarket Books","publisher-place":"Chicago","event-place":"Chicago","author":[{"family":"Taylor","given":"Keeanga-Yamahtta"}],"issued":{"date-parts":[["2016"]]}}}],"schema":"https://github.com/citation-style-language/schema/raw/master/csl-citation.json"} </w:instrText>
      </w:r>
      <w:r w:rsidRPr="00EF17A0">
        <w:rPr>
          <w:rFonts w:ascii="Garamond" w:hAnsi="Garamond"/>
          <w:sz w:val="20"/>
          <w:szCs w:val="20"/>
        </w:rPr>
        <w:fldChar w:fldCharType="separate"/>
      </w:r>
      <w:r w:rsidRPr="00EF17A0">
        <w:rPr>
          <w:rFonts w:ascii="Garamond" w:eastAsia="Times New Roman" w:hAnsi="Garamond" w:cs="Times New Roman"/>
          <w:sz w:val="20"/>
          <w:szCs w:val="20"/>
        </w:rPr>
        <w:t xml:space="preserve">Taylor, </w:t>
      </w:r>
      <w:r w:rsidRPr="00EF17A0">
        <w:rPr>
          <w:rFonts w:ascii="Garamond" w:eastAsia="Times New Roman" w:hAnsi="Garamond" w:cs="Times New Roman"/>
          <w:i/>
          <w:iCs/>
          <w:sz w:val="20"/>
          <w:szCs w:val="20"/>
        </w:rPr>
        <w:t>From #BlackLivesMatter to Black Liberation</w:t>
      </w:r>
      <w:r w:rsidRPr="00EF17A0">
        <w:rPr>
          <w:rFonts w:ascii="Garamond" w:eastAsia="Times New Roman" w:hAnsi="Garamond" w:cs="Times New Roman"/>
          <w:sz w:val="20"/>
          <w:szCs w:val="20"/>
        </w:rPr>
        <w:t>.</w:t>
      </w:r>
      <w:r w:rsidRPr="00EF17A0">
        <w:rPr>
          <w:rFonts w:ascii="Garamond" w:hAnsi="Garamond"/>
          <w:sz w:val="20"/>
          <w:szCs w:val="20"/>
        </w:rPr>
        <w:fldChar w:fldCharType="end"/>
      </w:r>
    </w:p>
  </w:endnote>
  <w:endnote w:id="85">
    <w:p w14:paraId="52858FB7" w14:textId="77777777" w:rsidR="00473377" w:rsidRPr="00EF17A0" w:rsidRDefault="00473377" w:rsidP="003F05B4">
      <w:pPr>
        <w:pStyle w:val="EndnoteText"/>
        <w:rPr>
          <w:rFonts w:ascii="Garamond" w:hAnsi="Garamond"/>
          <w:sz w:val="20"/>
          <w:szCs w:val="20"/>
          <w:lang w:val="en-GB"/>
        </w:rPr>
      </w:pPr>
      <w:r w:rsidRPr="00EF17A0">
        <w:rPr>
          <w:rStyle w:val="EndnoteReference"/>
          <w:rFonts w:ascii="Garamond" w:hAnsi="Garamond"/>
          <w:sz w:val="20"/>
          <w:szCs w:val="20"/>
        </w:rPr>
        <w:endnoteRef/>
      </w:r>
      <w:r w:rsidRPr="00EF17A0">
        <w:rPr>
          <w:rFonts w:ascii="Garamond" w:hAnsi="Garamond"/>
          <w:sz w:val="20"/>
          <w:szCs w:val="20"/>
        </w:rPr>
        <w:t xml:space="preserve"> </w:t>
      </w:r>
      <w:r w:rsidRPr="00EF17A0">
        <w:rPr>
          <w:rFonts w:ascii="Garamond" w:hAnsi="Garamond"/>
          <w:sz w:val="20"/>
          <w:szCs w:val="20"/>
        </w:rPr>
        <w:fldChar w:fldCharType="begin"/>
      </w:r>
      <w:r w:rsidRPr="00EF17A0">
        <w:rPr>
          <w:rFonts w:ascii="Garamond" w:hAnsi="Garamond"/>
          <w:sz w:val="20"/>
          <w:szCs w:val="20"/>
        </w:rPr>
        <w:instrText xml:space="preserve"> ADDIN ZOTERO_ITEM CSL_CITATION {"citationID":"2o2t425vl6","properties":{"formattedCitation":"Parenti, {\\i{}Lockdown America: Police and Prisons in the Age of Crisis}.","plainCitation":"Parenti, Lockdown America: Police and Prisons in the Age of Crisis.","noteIndex":101},"citationItems":[{"id":724,"uris":["http://zotero.org/users/4052555/items/72QQNFXI"],"uri":["http://zotero.org/users/4052555/items/72QQNFXI"],"itemData":{"id":724,"type":"book","title":"Lockdown America: Police and prisons in the age of crisis","publisher":"Verso","ISBN":"1-85984-303-4","author":[{"family":"Parenti","given":"Christian"}],"issued":{"date-parts":[["2000"]]}}}],"schema":"https://github.com/citation-style-language/schema/raw/master/csl-citation.json"} </w:instrText>
      </w:r>
      <w:r w:rsidRPr="00EF17A0">
        <w:rPr>
          <w:rFonts w:ascii="Garamond" w:hAnsi="Garamond"/>
          <w:sz w:val="20"/>
          <w:szCs w:val="20"/>
        </w:rPr>
        <w:fldChar w:fldCharType="separate"/>
      </w:r>
      <w:r w:rsidRPr="00EF17A0">
        <w:rPr>
          <w:rFonts w:ascii="Garamond" w:eastAsia="Times New Roman" w:hAnsi="Garamond" w:cs="Times New Roman"/>
          <w:sz w:val="20"/>
          <w:szCs w:val="20"/>
        </w:rPr>
        <w:t xml:space="preserve">Parenti, </w:t>
      </w:r>
      <w:r w:rsidRPr="00EF17A0">
        <w:rPr>
          <w:rFonts w:ascii="Garamond" w:eastAsia="Times New Roman" w:hAnsi="Garamond" w:cs="Times New Roman"/>
          <w:i/>
          <w:iCs/>
          <w:sz w:val="20"/>
          <w:szCs w:val="20"/>
        </w:rPr>
        <w:t>Lockdown America: Police and Prisons in the Age of Crisis</w:t>
      </w:r>
      <w:r w:rsidRPr="00EF17A0">
        <w:rPr>
          <w:rFonts w:ascii="Garamond" w:eastAsia="Times New Roman" w:hAnsi="Garamond" w:cs="Times New Roman"/>
          <w:sz w:val="20"/>
          <w:szCs w:val="20"/>
        </w:rPr>
        <w:t>.</w:t>
      </w:r>
      <w:r w:rsidRPr="00EF17A0">
        <w:rPr>
          <w:rFonts w:ascii="Garamond" w:hAnsi="Garamond"/>
          <w:sz w:val="20"/>
          <w:szCs w:val="20"/>
        </w:rPr>
        <w:fldChar w:fldCharType="end"/>
      </w:r>
    </w:p>
  </w:endnote>
  <w:endnote w:id="86">
    <w:p w14:paraId="3811A464" w14:textId="60C04D7E" w:rsidR="00473377" w:rsidRPr="00EF17A0" w:rsidRDefault="00473377">
      <w:pPr>
        <w:pStyle w:val="EndnoteText"/>
        <w:rPr>
          <w:rFonts w:ascii="Garamond" w:hAnsi="Garamond"/>
          <w:sz w:val="20"/>
          <w:szCs w:val="20"/>
          <w:lang w:val="en-GB"/>
        </w:rPr>
      </w:pPr>
      <w:r w:rsidRPr="00EF17A0">
        <w:rPr>
          <w:rStyle w:val="EndnoteReference"/>
          <w:rFonts w:ascii="Garamond" w:hAnsi="Garamond"/>
          <w:sz w:val="20"/>
          <w:szCs w:val="20"/>
        </w:rPr>
        <w:endnoteRef/>
      </w:r>
      <w:r w:rsidRPr="00EF17A0">
        <w:rPr>
          <w:rFonts w:ascii="Garamond" w:hAnsi="Garamond"/>
          <w:sz w:val="20"/>
          <w:szCs w:val="20"/>
        </w:rPr>
        <w:t xml:space="preserve"> </w:t>
      </w:r>
      <w:r w:rsidRPr="00EF17A0">
        <w:rPr>
          <w:rFonts w:ascii="Garamond" w:hAnsi="Garamond"/>
          <w:sz w:val="20"/>
          <w:szCs w:val="20"/>
        </w:rPr>
        <w:fldChar w:fldCharType="begin"/>
      </w:r>
      <w:r w:rsidRPr="00EF17A0">
        <w:rPr>
          <w:rFonts w:ascii="Garamond" w:hAnsi="Garamond"/>
          <w:sz w:val="20"/>
          <w:szCs w:val="20"/>
        </w:rPr>
        <w:instrText xml:space="preserve"> ADDIN ZOTERO_ITEM CSL_CITATION {"citationID":"wUGwXaIg","properties":{"formattedCitation":"Brown, \\uc0\\u8216{}Neo-Liberalism and the End of Liberal Democracy\\uc0\\u8217{}, 37.","plainCitation":"Brown, ‘Neo-Liberalism and the End of Liberal Democracy’, 37.","noteIndex":86},"citationItems":[{"id":569,"uris":["http://zotero.org/users/4052555/items/JJCWR7JS"],"uri":["http://zotero.org/users/4052555/items/JJCWR7JS"],"itemData":{"id":569,"type":"article-journal","title":"Neo-liberalism and the end of liberal democracy","container-title":"Theory &amp; Event","volume":"7","issue":"1","author":[{"family":"Brown","given":"Wendy"}],"issued":{"date-parts":[["2003"]]}},"locator":"37"}],"schema":"https://github.com/citation-style-language/schema/raw/master/csl-citation.json"} </w:instrText>
      </w:r>
      <w:r w:rsidRPr="00EF17A0">
        <w:rPr>
          <w:rFonts w:ascii="Garamond" w:hAnsi="Garamond"/>
          <w:sz w:val="20"/>
          <w:szCs w:val="20"/>
        </w:rPr>
        <w:fldChar w:fldCharType="separate"/>
      </w:r>
      <w:r w:rsidRPr="00EF17A0">
        <w:rPr>
          <w:rFonts w:ascii="Garamond" w:hAnsi="Garamond" w:cs="Calibri"/>
          <w:sz w:val="20"/>
          <w:szCs w:val="20"/>
        </w:rPr>
        <w:t>Brown, ‘Neo-Liberalism and the End of Liberal Democracy’, 37.</w:t>
      </w:r>
      <w:r w:rsidRPr="00EF17A0">
        <w:rPr>
          <w:rFonts w:ascii="Garamond" w:hAnsi="Garamond"/>
          <w:sz w:val="20"/>
          <w:szCs w:val="20"/>
        </w:rPr>
        <w:fldChar w:fldCharType="end"/>
      </w:r>
    </w:p>
  </w:endnote>
  <w:endnote w:id="87">
    <w:p w14:paraId="7F35AE66" w14:textId="47BC0E5B" w:rsidR="00473377" w:rsidRPr="00EF17A0" w:rsidRDefault="00473377">
      <w:pPr>
        <w:pStyle w:val="EndnoteText"/>
        <w:rPr>
          <w:rFonts w:ascii="Garamond" w:hAnsi="Garamond"/>
          <w:sz w:val="20"/>
          <w:szCs w:val="20"/>
          <w:lang w:val="en-GB"/>
        </w:rPr>
      </w:pPr>
      <w:r w:rsidRPr="00EF17A0">
        <w:rPr>
          <w:rStyle w:val="EndnoteReference"/>
          <w:rFonts w:ascii="Garamond" w:hAnsi="Garamond"/>
          <w:sz w:val="20"/>
          <w:szCs w:val="20"/>
        </w:rPr>
        <w:endnoteRef/>
      </w:r>
      <w:r w:rsidRPr="00EF17A0">
        <w:rPr>
          <w:rFonts w:ascii="Garamond" w:hAnsi="Garamond"/>
          <w:sz w:val="20"/>
          <w:szCs w:val="20"/>
        </w:rPr>
        <w:t xml:space="preserve"> </w:t>
      </w:r>
      <w:r w:rsidRPr="00EF17A0">
        <w:rPr>
          <w:rFonts w:ascii="Garamond" w:hAnsi="Garamond"/>
          <w:sz w:val="20"/>
          <w:szCs w:val="20"/>
        </w:rPr>
        <w:fldChar w:fldCharType="begin"/>
      </w:r>
      <w:r w:rsidRPr="00EF17A0">
        <w:rPr>
          <w:rFonts w:ascii="Garamond" w:hAnsi="Garamond"/>
          <w:sz w:val="20"/>
          <w:szCs w:val="20"/>
        </w:rPr>
        <w:instrText xml:space="preserve"> ADDIN ZOTERO_ITEM CSL_CITATION {"citationID":"UdPYlpmi","properties":{"formattedCitation":"Rottenberg, \\uc0\\u8216{}The Rise of Neoliberal Feminism\\uc0\\u8217{}, 3.","plainCitation":"Rottenberg, ‘The Rise of Neoliberal Feminism’, 3.","noteIndex":87},"citationItems":[{"id":568,"uris":["http://zotero.org/users/4052555/items/TB7DCWMG"],"uri":["http://zotero.org/users/4052555/items/TB7DCWMG"],"itemData":{"id":568,"type":"article-journal","title":"The rise of neoliberal feminism","container-title":"Cultural Studies","page":"418-437","volume":"28","issue":"3","author":[{"family":"Rottenberg","given":"Catherine"}],"issued":{"date-parts":[["2014"]]}},"locator":"3"}],"schema":"https://github.com/citation-style-language/schema/raw/master/csl-citation.json"} </w:instrText>
      </w:r>
      <w:r w:rsidRPr="00EF17A0">
        <w:rPr>
          <w:rFonts w:ascii="Garamond" w:hAnsi="Garamond"/>
          <w:sz w:val="20"/>
          <w:szCs w:val="20"/>
        </w:rPr>
        <w:fldChar w:fldCharType="separate"/>
      </w:r>
      <w:r w:rsidRPr="00EF17A0">
        <w:rPr>
          <w:rFonts w:ascii="Garamond" w:hAnsi="Garamond" w:cs="Calibri"/>
          <w:sz w:val="20"/>
          <w:szCs w:val="20"/>
        </w:rPr>
        <w:t>Rottenberg, ‘The Rise of Neoliberal Feminism’, 3.</w:t>
      </w:r>
      <w:r w:rsidRPr="00EF17A0">
        <w:rPr>
          <w:rFonts w:ascii="Garamond" w:hAnsi="Garamond"/>
          <w:sz w:val="20"/>
          <w:szCs w:val="20"/>
        </w:rPr>
        <w:fldChar w:fldCharType="end"/>
      </w:r>
    </w:p>
  </w:endnote>
  <w:endnote w:id="88">
    <w:p w14:paraId="68E750FF" w14:textId="6DE0DCE0" w:rsidR="00473377" w:rsidRPr="00EF17A0" w:rsidRDefault="00473377" w:rsidP="003F05B4">
      <w:pPr>
        <w:pStyle w:val="EndnoteText"/>
        <w:rPr>
          <w:rFonts w:ascii="Garamond" w:hAnsi="Garamond"/>
          <w:sz w:val="20"/>
          <w:szCs w:val="20"/>
        </w:rPr>
      </w:pPr>
      <w:r w:rsidRPr="00EF17A0">
        <w:rPr>
          <w:rStyle w:val="EndnoteReference"/>
          <w:rFonts w:ascii="Garamond" w:hAnsi="Garamond"/>
          <w:sz w:val="20"/>
          <w:szCs w:val="20"/>
        </w:rPr>
        <w:endnoteRef/>
      </w:r>
      <w:r w:rsidRPr="00EF17A0">
        <w:rPr>
          <w:rFonts w:ascii="Garamond" w:hAnsi="Garamond"/>
          <w:sz w:val="20"/>
          <w:szCs w:val="20"/>
        </w:rPr>
        <w:t xml:space="preserve"> </w:t>
      </w:r>
      <w:r w:rsidRPr="00EF17A0">
        <w:rPr>
          <w:rFonts w:ascii="Garamond" w:hAnsi="Garamond"/>
          <w:sz w:val="20"/>
          <w:szCs w:val="20"/>
        </w:rPr>
        <w:fldChar w:fldCharType="begin"/>
      </w:r>
      <w:r w:rsidRPr="00EF17A0">
        <w:rPr>
          <w:rFonts w:ascii="Garamond" w:hAnsi="Garamond"/>
          <w:sz w:val="20"/>
          <w:szCs w:val="20"/>
        </w:rPr>
        <w:instrText xml:space="preserve"> ADDIN ZOTERO_ITEM CSL_CITATION {"citationID":"BTVyK9sA","properties":{"formattedCitation":"Brown, {\\i{}Undoing the Demos: Neoliberalism\\uc0\\u8217{}s Stealth Revolution}.","plainCitation":"Brown, Undoing the Demos: Neoliberalism’s Stealth Revolution.","noteIndex":88},"citationItems":[{"id":748,"uris":["http://zotero.org/users/4052555/items/89L9T65U"],"uri":["http://zotero.org/users/4052555/items/89L9T65U"],"itemData":{"id":748,"type":"book","title":"Undoing the demos: Neoliberalism's stealth revolution","publisher":"MIT Press","ISBN":"1-935408-70-4","author":[{"family":"Brown","given":"Wendy"}],"issued":{"date-parts":[["2015"]]}}}],"schema":"https://github.com/citation-style-language/schema/raw/master/csl-citation.json"} </w:instrText>
      </w:r>
      <w:r w:rsidRPr="00EF17A0">
        <w:rPr>
          <w:rFonts w:ascii="Garamond" w:hAnsi="Garamond"/>
          <w:sz w:val="20"/>
          <w:szCs w:val="20"/>
        </w:rPr>
        <w:fldChar w:fldCharType="separate"/>
      </w:r>
      <w:r w:rsidRPr="00EF17A0">
        <w:rPr>
          <w:rFonts w:ascii="Garamond" w:eastAsia="Times New Roman" w:hAnsi="Garamond" w:cs="Times New Roman"/>
          <w:sz w:val="20"/>
          <w:szCs w:val="20"/>
        </w:rPr>
        <w:t xml:space="preserve">Brown, </w:t>
      </w:r>
      <w:r w:rsidRPr="00EF17A0">
        <w:rPr>
          <w:rFonts w:ascii="Garamond" w:eastAsia="Times New Roman" w:hAnsi="Garamond" w:cs="Times New Roman"/>
          <w:i/>
          <w:iCs/>
          <w:sz w:val="20"/>
          <w:szCs w:val="20"/>
        </w:rPr>
        <w:t>Undoing the Demos: Neoliberalism’s Stealth Revolution</w:t>
      </w:r>
      <w:r w:rsidRPr="00EF17A0">
        <w:rPr>
          <w:rFonts w:ascii="Garamond" w:eastAsia="Times New Roman" w:hAnsi="Garamond" w:cs="Times New Roman"/>
          <w:sz w:val="20"/>
          <w:szCs w:val="20"/>
        </w:rPr>
        <w:t>.</w:t>
      </w:r>
      <w:r w:rsidRPr="00EF17A0">
        <w:rPr>
          <w:rFonts w:ascii="Garamond" w:hAnsi="Garamond"/>
          <w:sz w:val="20"/>
          <w:szCs w:val="20"/>
        </w:rPr>
        <w:fldChar w:fldCharType="end"/>
      </w:r>
    </w:p>
  </w:endnote>
  <w:endnote w:id="89">
    <w:p w14:paraId="3AEC6CC6" w14:textId="69567ECA" w:rsidR="00473377" w:rsidRPr="0010277A" w:rsidRDefault="00473377" w:rsidP="00094ABB">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{"citationID":"dMAR6DK7","properties":{"formattedCitation":"Streeck, \\uc0\\u8216{}Trump and the Trumpists\\uc0\\u8217{}.","plainCitation":"Streeck, ‘Trump and the Trumpists’.","noteIndex":89},"citationItems":[{"id":755,"uris":["http://zotero.org/users/4052555/items/RZLXP8GH"],"uri":["http://zotero.org/users/4052555/items/RZLXP8GH"],"itemData":{"id":755,"type":"article-journal","title":"Trump and the Trumpists","container-title":"Inference","volume":"3","issue":"1","author":[{"family":"Streeck","given":"Wolfgang"}],"issued":{"date-parts":[["2017"]]}}}],"schema":"https://github.com/citation-style-language/schema/raw/master/csl-citation.json"} </w:instrText>
      </w:r>
      <w:r w:rsidRPr="0010277A">
        <w:rPr>
          <w:rFonts w:ascii="Garamond" w:hAnsi="Garamond"/>
          <w:sz w:val="20"/>
          <w:szCs w:val="20"/>
        </w:rPr>
        <w:fldChar w:fldCharType="separate"/>
      </w:r>
      <w:r w:rsidRPr="00C51DD3">
        <w:rPr>
          <w:rFonts w:ascii="Garamond" w:eastAsia="Times New Roman" w:hAnsi="Garamond" w:cs="Times New Roman"/>
          <w:sz w:val="20"/>
        </w:rPr>
        <w:t>Streeck, ‘Trump and the Trumpists’.</w:t>
      </w:r>
      <w:r w:rsidRPr="0010277A">
        <w:rPr>
          <w:rFonts w:ascii="Garamond" w:hAnsi="Garamond"/>
          <w:sz w:val="20"/>
          <w:szCs w:val="20"/>
        </w:rPr>
        <w:fldChar w:fldCharType="end"/>
      </w:r>
    </w:p>
  </w:endnote>
  <w:endnote w:id="90">
    <w:p w14:paraId="1B15BE06" w14:textId="658CA151" w:rsidR="00473377" w:rsidRPr="008E7516" w:rsidRDefault="00473377" w:rsidP="00094ABB">
      <w:pPr>
        <w:pStyle w:val="EndnoteText"/>
        <w:rPr>
          <w:rFonts w:ascii="Garamond" w:hAnsi="Garamond"/>
          <w:sz w:val="20"/>
          <w:szCs w:val="20"/>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{"citationID":"UnRRZ897","properties":{"formattedCitation":"Brown, \\uc0\\u8216{}Apocalyptic Populism\\uc0\\u8217{}.","plainCitation":"Brown, ‘Apocalyptic Populism’.","noteIndex":90},"citationItems":[{"id":756,"uris":["http://zotero.org/users/4052555/items/B7DLD3DQ"],"uri":["http://zotero.org/users/4052555/items/B7DLD3DQ"],"itemData":{"id":756,"type":"article-journal","title":"Apocalyptic Populism","container-title":"Eurozine August","volume":"30","author":[{"family":"Brown","given":"Wendy"}],"issued":{"date-parts":[["2017"]]}}}],"schema":"https://github.com/citation-style-language/schema/raw/master/csl-citation.json"} </w:instrText>
      </w:r>
      <w:r w:rsidRPr="0010277A">
        <w:rPr>
          <w:rFonts w:ascii="Garamond" w:hAnsi="Garamond"/>
          <w:sz w:val="20"/>
          <w:szCs w:val="20"/>
        </w:rPr>
        <w:fldChar w:fldCharType="separate"/>
      </w:r>
      <w:r w:rsidRPr="00C51DD3">
        <w:rPr>
          <w:rFonts w:ascii="Garamond" w:eastAsia="Times New Roman" w:hAnsi="Garamond" w:cs="Times New Roman"/>
          <w:sz w:val="20"/>
        </w:rPr>
        <w:t>Brown, ‘Apocalyptic Populism’.</w:t>
      </w:r>
      <w:r w:rsidRPr="0010277A">
        <w:rPr>
          <w:rFonts w:ascii="Garamond" w:hAnsi="Garamond"/>
          <w:sz w:val="20"/>
          <w:szCs w:val="20"/>
        </w:rPr>
        <w:fldChar w:fldCharType="end"/>
      </w:r>
      <w:r>
        <w:rPr>
          <w:rFonts w:ascii="Garamond" w:hAnsi="Garamond"/>
          <w:sz w:val="20"/>
          <w:szCs w:val="20"/>
        </w:rPr>
        <w:t xml:space="preserve"> </w:t>
      </w:r>
      <w:r w:rsidRPr="00BA6A98">
        <w:rPr>
          <w:rFonts w:ascii="Garamond" w:hAnsi="Garamond"/>
          <w:bCs/>
          <w:sz w:val="20"/>
          <w:szCs w:val="20"/>
          <w:lang w:val="en-GB"/>
        </w:rPr>
        <w:t xml:space="preserve">As Harmes argues, neoliberalism is fundamentally dependent upon nationalist </w:t>
      </w:r>
      <w:r w:rsidRPr="008E7516">
        <w:rPr>
          <w:rFonts w:ascii="Garamond" w:hAnsi="Garamond"/>
          <w:bCs/>
          <w:sz w:val="20"/>
          <w:szCs w:val="20"/>
          <w:lang w:val="en-GB"/>
        </w:rPr>
        <w:t>policies, advocating fiscal and regulatory sovereignty within the context of international capital mobility.</w:t>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{"citationID":"VXvjUX0X","properties":{"formattedCitation":"Harmes, \\uc0\\u8216{}The Rise of Neoliberal Nationalism\\uc0\\u8217{}.","plainCitation":"Harmes, ‘The Rise of Neoliberal Nationalism’.","noteIndex":90},"citationItems":[{"id":757,"uris":["http://zotero.org/users/4052555/items/ISQU4HZJ"],"uri":["http://zotero.org/users/4052555/items/ISQU4HZJ"],"itemData":{"id":757,"type":"article-journal","title":"The rise of neoliberal nationalism","container-title":"Review of International Political Economy","page":"59-86","volume":"19","issue":"1","author":[{"family":"Harmes","given":"Adam"}],"issued":{"date-parts":[["2012"]]}}}],"schema":"https://github.com/citation-style-language/schema/raw/master/csl-citation.json"}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Harmes, ‘The Rise of Neoliberal Nationalism’.</w:t>
      </w:r>
      <w:r w:rsidRPr="008E7516">
        <w:rPr>
          <w:rFonts w:ascii="Garamond" w:hAnsi="Garamond"/>
          <w:sz w:val="20"/>
          <w:szCs w:val="20"/>
        </w:rPr>
        <w:fldChar w:fldCharType="end"/>
      </w:r>
    </w:p>
  </w:endnote>
  <w:endnote w:id="91">
    <w:p w14:paraId="0D1B2799" w14:textId="16CE4C59" w:rsidR="00473377" w:rsidRPr="008E7516" w:rsidRDefault="00473377" w:rsidP="003F05B4">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{"citationID":"ATHe1544","properties":{"formattedCitation":"da Silva, \\uc0\\u8216{}The Banalization of Racial Events\\uc0\\u8217{}, 61.","plainCitation":"da Silva, ‘The Banalization of Racial Events’, 61.","noteIndex":91},"citationItems":[{"id":774,"uris":["http://zotero.org/users/4052555/items/FH3U3K2V"],"uri":["http://zotero.org/users/4052555/items/FH3U3K2V"],"itemData":{"id":774,"type":"article-journal","title":"The Banalization of Racial Events","container-title":"Theory &amp; Event","page":"61-65","volume":"20","issue":"1","author":[{"family":"Silva","given":"Denise Ferreira","non-dropping-particle":"da"}],"issued":{"date-parts":[["2017"]]}},"locator":"61"}],"schema":"https://github.com/citation-style-language/schema/raw/master/csl-citation.json"}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da Silva, ‘The Banalization of Racial Events’, 61.</w:t>
      </w:r>
      <w:r w:rsidRPr="008E7516">
        <w:rPr>
          <w:rFonts w:ascii="Garamond" w:hAnsi="Garamond"/>
          <w:sz w:val="20"/>
          <w:szCs w:val="20"/>
        </w:rPr>
        <w:fldChar w:fldCharType="end"/>
      </w:r>
    </w:p>
  </w:endnote>
  <w:endnote w:id="92">
    <w:p w14:paraId="7EF3F13E" w14:textId="6431F240" w:rsidR="00473377" w:rsidRPr="008E7516" w:rsidRDefault="00473377" w:rsidP="003F05B4">
      <w:pPr>
        <w:pStyle w:val="EndnoteText"/>
        <w:rPr>
          <w:rFonts w:ascii="Garamond" w:hAnsi="Garamond"/>
          <w:sz w:val="20"/>
          <w:szCs w:val="20"/>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{"citationID":"BBq6P9eF","properties":{"formattedCitation":"Goswami, {\\i{}Producing India: From Colonial Economy to National Space}.","plainCitation":"Goswami, Producing India: From Colonial Economy to National Space.","noteIndex":92},"citationItems":[{"id":779,"uris":["http://zotero.org/users/4052555/items/6EXB8K8B"],"uri":["http://zotero.org/users/4052555/items/6EXB8K8B"],"itemData":{"id":779,"type":"book","title":"Producing India: from colonial economy to national space","publisher":"Chicago University Press","publisher-place":"Chicago","event-place":"Chicago","author":[{"family":"Goswami","given":"Manu"}],"issued":{"date-parts":[["2004"]]}}}],"schema":"https://github.com/citation-style-language/schema/raw/master/csl-citation.json"}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 xml:space="preserve">Goswami, </w:t>
      </w:r>
      <w:r w:rsidRPr="008E7516">
        <w:rPr>
          <w:rFonts w:ascii="Garamond" w:eastAsia="Times New Roman" w:hAnsi="Garamond" w:cs="Times New Roman"/>
          <w:i/>
          <w:iCs/>
          <w:sz w:val="20"/>
          <w:szCs w:val="20"/>
        </w:rPr>
        <w:t>Producing India: From Colonial Economy to National Space</w:t>
      </w:r>
      <w:r w:rsidRPr="008E7516">
        <w:rPr>
          <w:rFonts w:ascii="Garamond" w:eastAsia="Times New Roman" w:hAnsi="Garamond" w:cs="Times New Roman"/>
          <w:sz w:val="20"/>
          <w:szCs w:val="20"/>
        </w:rPr>
        <w:t>.</w:t>
      </w:r>
      <w:r w:rsidRPr="008E7516">
        <w:rPr>
          <w:rFonts w:ascii="Garamond" w:hAnsi="Garamond"/>
          <w:sz w:val="20"/>
          <w:szCs w:val="20"/>
        </w:rPr>
        <w:fldChar w:fldCharType="end"/>
      </w:r>
      <w:r w:rsidRPr="008E7516">
        <w:rPr>
          <w:rFonts w:ascii="Garamond" w:hAnsi="Garamond"/>
          <w:sz w:val="20"/>
          <w:szCs w:val="20"/>
        </w:rPr>
        <w:t xml:space="preserve"> </w:t>
      </w:r>
      <w:r w:rsidRPr="008E7516">
        <w:rPr>
          <w:rFonts w:ascii="Garamond" w:hAnsi="Garamond"/>
          <w:sz w:val="20"/>
          <w:szCs w:val="20"/>
          <w:lang w:val="en-GB"/>
        </w:rPr>
        <w:t xml:space="preserve">As Roy puts it, where </w:t>
      </w:r>
      <w:r w:rsidRPr="008E7516">
        <w:rPr>
          <w:rFonts w:ascii="Garamond" w:hAnsi="Garamond"/>
          <w:sz w:val="20"/>
          <w:szCs w:val="20"/>
        </w:rPr>
        <w:t xml:space="preserve">“microfinance is a preferred weapon of mass salvation, so the Middle East is the site at which the war on terror and the war on poverty are conjoined” </w:t>
      </w:r>
      <w:r w:rsidRPr="008E7516">
        <w:rPr>
          <w:rFonts w:ascii="Garamond" w:hAnsi="Garamond"/>
          <w:sz w:val="20"/>
          <w:szCs w:val="20"/>
        </w:rPr>
        <w:fldChar w:fldCharType="begin"/>
      </w:r>
      <w:r>
        <w:rPr>
          <w:rFonts w:ascii="Garamond" w:hAnsi="Garamond"/>
          <w:sz w:val="20"/>
          <w:szCs w:val="20"/>
        </w:rPr>
        <w:instrText xml:space="preserve"> ADDIN ZOTERO_ITEM CSL_CITATION {"citationID":"BsR23qnm","properties":{"formattedCitation":"Roy, {\\i{}Poverty Capital: Microfinance and the Making of Development}, 114\\uc0\\u8211{}15.","plainCitation":"Roy, Poverty Capital: Microfinance and the Making of Development, 114–15.","noteIndex":92},"citationItems":[{"id":778,"uris":["http://zotero.org/users/4052555/items/G93WA9NT"],"uri":["http://zotero.org/users/4052555/items/G93WA9NT"],"itemData":{"id":778,"type":"book","title":"Poverty capital: Microfinance and the making of development","publisher":"Routledge","ISBN":"1-136-99249-9","author":[{"family":"Roy","given":"Ananya"}],"issued":{"date-parts":[["2010"]]}},"locator":"114-115"}],"schema":"https://github.com/citation-style-language/schema/raw/master/csl-citation.json"}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 xml:space="preserve">Roy, </w:t>
      </w:r>
      <w:r w:rsidRPr="008E7516">
        <w:rPr>
          <w:rFonts w:ascii="Garamond" w:eastAsia="Times New Roman" w:hAnsi="Garamond" w:cs="Times New Roman"/>
          <w:i/>
          <w:iCs/>
          <w:sz w:val="20"/>
          <w:szCs w:val="20"/>
        </w:rPr>
        <w:t>Poverty Capital: Microfinance and the Making of Development</w:t>
      </w:r>
      <w:r w:rsidRPr="008E7516">
        <w:rPr>
          <w:rFonts w:ascii="Garamond" w:eastAsia="Times New Roman" w:hAnsi="Garamond" w:cs="Times New Roman"/>
          <w:sz w:val="20"/>
          <w:szCs w:val="20"/>
        </w:rPr>
        <w:t>, 114–15.</w:t>
      </w:r>
      <w:r w:rsidRPr="008E7516">
        <w:rPr>
          <w:rFonts w:ascii="Garamond" w:hAnsi="Garamond"/>
          <w:sz w:val="20"/>
          <w:szCs w:val="20"/>
        </w:rPr>
        <w:fldChar w:fldCharType="end"/>
      </w:r>
      <w:r w:rsidRPr="008E7516">
        <w:rPr>
          <w:rFonts w:ascii="Garamond" w:hAnsi="Garamond"/>
          <w:sz w:val="20"/>
          <w:szCs w:val="20"/>
        </w:rPr>
        <w:t xml:space="preserve"> See also </w:t>
      </w:r>
      <w:r w:rsidRPr="008E7516">
        <w:rPr>
          <w:rFonts w:ascii="Garamond" w:hAnsi="Garamond"/>
          <w:sz w:val="20"/>
          <w:szCs w:val="20"/>
        </w:rPr>
        <w:fldChar w:fldCharType="begin"/>
      </w:r>
      <w:r>
        <w:rPr>
          <w:rFonts w:ascii="Garamond" w:hAnsi="Garamond"/>
          <w:sz w:val="20"/>
          <w:szCs w:val="20"/>
        </w:rPr>
        <w:instrText xml:space="preserve"> ADDIN ZOTERO_ITEM CSL_CITATION {"citationID":"1dUlw8Zg","properties":{"formattedCitation":"Chakravartty and Da Silva, \\uc0\\u8216{}Accumulation, Dispossession, and Debt: The Racial Logic of Global Capitalism\\uc0\\u8212{}an Introduction\\uc0\\u8217{}; Robinson, {\\i{}Black Marxism: The Making of the Black Radical Tradition}.","plainCitation":"Chakravartty and Da Silva, ‘Accumulation, Dispossession, and Debt: The Racial Logic of Global Capitalism—an Introduction’; Robinson, Black Marxism: The Making of the Black Radical Tradition.","noteIndex":92},"citationItems":[{"id":765,"uris":["http://zotero.org/users/4052555/items/CQJSIUKH"],"uri":["http://zotero.org/users/4052555/items/CQJSIUKH"],"itemData":{"id":765,"type":"article-journal","title":"Accumulation, dispossession, and debt: The racial logic of global capitalism—an introduction","container-title":"American Quarterly","page":"361-385","volume":"64","issue":"3","author":[{"family":"Chakravartty","given":"Paula"},{"family":"Da Silva","given":"Denise Ferreira"}],"issued":{"date-parts":[["2012"]]}}},{"id":777,"uris":["http://zotero.org/users/4052555/items/RIB8MYKH"],"uri":["http://zotero.org/users/4052555/items/RIB8MYKH"],"itemData":{"id":777,"type":"book","title":"Black Marxism: The making of the Black radical tradition","publisher":"Univ of North Carolina Press","ISBN":"0-8078-4829-8","author":[{"family":"Robinson","given":"Cedric J."}],"issued":{"date-parts":[["1983"]]}}}],"schema":"https://github.com/citation-style-language/schema/raw/master/csl-citation.json"}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 xml:space="preserve">Chakravartty and Da Silva, ‘Accumulation, Dispossession, and Debt: The Racial Logic of Global Capitalism—an Introduction’; Robinson, </w:t>
      </w:r>
      <w:r w:rsidRPr="008E7516">
        <w:rPr>
          <w:rFonts w:ascii="Garamond" w:eastAsia="Times New Roman" w:hAnsi="Garamond" w:cs="Times New Roman"/>
          <w:i/>
          <w:iCs/>
          <w:sz w:val="20"/>
          <w:szCs w:val="20"/>
        </w:rPr>
        <w:t>Black Marxism: The Making of the Black Radical Tradition</w:t>
      </w:r>
      <w:r w:rsidRPr="008E7516">
        <w:rPr>
          <w:rFonts w:ascii="Garamond" w:eastAsia="Times New Roman" w:hAnsi="Garamond" w:cs="Times New Roman"/>
          <w:sz w:val="20"/>
          <w:szCs w:val="20"/>
        </w:rPr>
        <w:t>.</w:t>
      </w:r>
      <w:r w:rsidRPr="008E7516">
        <w:rPr>
          <w:rFonts w:ascii="Garamond" w:hAnsi="Garamond"/>
          <w:sz w:val="20"/>
          <w:szCs w:val="20"/>
        </w:rPr>
        <w:fldChar w:fldCharType="end"/>
      </w:r>
    </w:p>
  </w:endnote>
  <w:endnote w:id="93">
    <w:p w14:paraId="6F7AD45A" w14:textId="2126AACE" w:rsidR="00473377" w:rsidRPr="008E7516" w:rsidRDefault="00473377" w:rsidP="003F05B4">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{"citationID":"7saABJ6K","properties":{"formattedCitation":"da Silva, \\uc0\\u8216{}Notes for a Critique of the \\uc0\\u8220{}Metaphysics of Race\\uc0\\u8221{}\\uc0\\u8217{}, 145.","plainCitation":"da Silva, ‘Notes for a Critique of the “Metaphysics of Race”’, 145.","noteIndex":93},"citationItems":[{"id":776,"uris":["http://zotero.org/users/4052555/items/E4WRSIRZ"],"uri":["http://zotero.org/users/4052555/items/E4WRSIRZ"],"itemData":{"id":776,"type":"article-journal","title":"Notes for a critique of the ‘metaphysics of race’","container-title":"Theory, Culture &amp; Society","page":"138-148","volume":"28","issue":"1","author":[{"family":"Silva","given":"Denise Ferreira","non-dropping-particle":"da"}],"issued":{"date-parts":[["2011"]]}},"locator":"145"}],"schema":"https://github.com/citation-style-language/schema/raw/master/csl-citation.json"}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da Silva, ‘Notes for a Critique of the “Metaphysics of Race”’, 145.</w:t>
      </w:r>
      <w:r w:rsidRPr="008E7516">
        <w:rPr>
          <w:rFonts w:ascii="Garamond" w:hAnsi="Garamond"/>
          <w:sz w:val="20"/>
          <w:szCs w:val="20"/>
        </w:rPr>
        <w:fldChar w:fldCharType="end"/>
      </w:r>
    </w:p>
  </w:endnote>
  <w:endnote w:id="94">
    <w:p w14:paraId="56317236" w14:textId="3934CAA8" w:rsidR="00473377" w:rsidRPr="008E7516" w:rsidRDefault="00473377" w:rsidP="003F05B4">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{"citationID":"2j2ikgv26a","properties":{"formattedCitation":"Povinelli, {\\i{}Economies of Abandonment: Social Belonging and Endurance in Late Liberalism}.","plainCitation":"Povinelli, Economies of Abandonment: Social Belonging and Endurance in Late Liberalism.","noteIndex":94},"citationItems":[{"id":650,"uris":["http://zotero.org/users/4052555/items/UICCVNF9"],"uri":["http://zotero.org/users/4052555/items/UICCVNF9"],"itemData":{"id":650,"type":"book","title":"Economies of abandonment: Social belonging and endurance in late liberalism","publisher":"Duke University Press","publisher-place":"Durham, NC","event-place":"Durham, NC","author":[{"family":"Povinelli","given":"Elizabeth A."}],"issued":{"date-parts":[["2011"]]}}}],"schema":"https://github.com/citation-style-language/schema/raw/master/csl-citation.json"}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 xml:space="preserve">Povinelli, </w:t>
      </w:r>
      <w:r w:rsidRPr="008E7516">
        <w:rPr>
          <w:rFonts w:ascii="Garamond" w:eastAsia="Times New Roman" w:hAnsi="Garamond" w:cs="Times New Roman"/>
          <w:i/>
          <w:iCs/>
          <w:sz w:val="20"/>
          <w:szCs w:val="20"/>
        </w:rPr>
        <w:t>Economies of Abandonment: Social Belonging and Endurance in Late Liberalism</w:t>
      </w:r>
      <w:r w:rsidRPr="008E7516">
        <w:rPr>
          <w:rFonts w:ascii="Garamond" w:eastAsia="Times New Roman" w:hAnsi="Garamond" w:cs="Times New Roman"/>
          <w:sz w:val="20"/>
          <w:szCs w:val="20"/>
        </w:rPr>
        <w:t>.</w:t>
      </w:r>
      <w:r w:rsidRPr="008E7516">
        <w:rPr>
          <w:rFonts w:ascii="Garamond" w:hAnsi="Garamond"/>
          <w:sz w:val="20"/>
          <w:szCs w:val="20"/>
        </w:rPr>
        <w:fldChar w:fldCharType="end"/>
      </w:r>
    </w:p>
  </w:endnote>
  <w:endnote w:id="95">
    <w:p w14:paraId="0BD3FEFF" w14:textId="19F0BD33" w:rsidR="00473377" w:rsidRPr="008E7516" w:rsidRDefault="00473377">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{"citationID":"mjGSw1nA","properties":{"formattedCitation":"France-Presse, \\uc0\\u8216{}Bannon Tells French Far-Right: \\uc0\\u8220{}History Is on Our Side\\uc0\\u8221{}\\uc0\\u8217{}.","plainCitation":"France-Presse, ‘Bannon Tells French Far-Right: “History Is on Our Side”’.","noteIndex":95},"citationItems":[{"id":804,"uris":["http://zotero.org/users/4052555/items/LYHBSY6I"],"uri":["http://zotero.org/users/4052555/items/LYHBSY6I"],"itemData":{"id":804,"type":"article-newspaper","title":"Bannon tells French far-right: 'history is on our side'","container-title":"Daily Mail","publisher-place":"London","event-place":"London","URL":"http://www.dailymail.co.uk/wires/afp/article-5486193/Bannon-tells-French-far-right-history-side.html","author":[{"family":"France-Presse","given":"Agence"}],"issued":{"date-parts":[["2018",10,3]]}}}],"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France-Presse, ‘Bannon Tells French Far-Right: “History Is on Our Side”’.</w:t>
      </w:r>
      <w:r w:rsidRPr="008E7516">
        <w:rPr>
          <w:rFonts w:ascii="Garamond" w:hAnsi="Garamond"/>
          <w:sz w:val="20"/>
          <w:szCs w:val="20"/>
        </w:rPr>
        <w:fldChar w:fldCharType="end"/>
      </w:r>
    </w:p>
  </w:endnote>
  <w:endnote w:id="96">
    <w:p w14:paraId="6EEBD9C5" w14:textId="01EE3F78" w:rsidR="00473377" w:rsidRPr="008E7516" w:rsidRDefault="00473377">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{"citationID":"zbVXwKhv","properties":{"formattedCitation":"Mason, \\uc0\\u8216{}To Beat the Tories, Labour Needs to Win in Areas Where Ukip Has Faded Away\\uc0\\u8217{}.","plainCitation":"Mason, ‘To Beat the Tories, Labour Needs to Win in Areas Where Ukip Has Faded Away’.","noteIndex":96},"citationItems":[{"id":785,"uris":["http://zotero.org/users/4052555/items/BNQ3IL4R"],"uri":["http://zotero.org/users/4052555/items/BNQ3IL4R"],"itemData":{"id":785,"type":"article-newspaper","title":"To beat the Tories, Labour needs to win in areas where Ukip has faded away","container-title":"iNews","URL":"https://inews.co.uk/opinion/comment/paul-mason-ukip-general-election/","author":[{"family":"Mason","given":"Paul"}],"issued":{"date-parts":[["2018",5,6]]}}}],"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Mason, ‘To Beat the Tories, Labour Needs to Win in Areas Where Ukip Has Faded Away’.</w:t>
      </w:r>
      <w:r w:rsidRPr="008E7516">
        <w:rPr>
          <w:rFonts w:ascii="Garamond" w:hAnsi="Garamond"/>
          <w:sz w:val="20"/>
          <w:szCs w:val="20"/>
        </w:rPr>
        <w:fldChar w:fldCharType="end"/>
      </w:r>
    </w:p>
  </w:endnote>
  <w:endnote w:id="97">
    <w:p w14:paraId="7BE2F996" w14:textId="2F3FFF0E" w:rsidR="00473377" w:rsidRPr="008E7516" w:rsidRDefault="00473377" w:rsidP="004D41A1">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{"citationID":"9BWQvv6M","properties":{"formattedCitation":"Ciccariello-Maher, \\uc0\\u8216{}Counterinsurgency and the Occupy Movement\\uc0\\u8217{}.","plainCitation":"Ciccariello-Maher, ‘Counterinsurgency and the Occupy Movement’.","noteIndex":97},"citationItems":[{"id":761,"uris":["http://zotero.org/users/4052555/items/3DJ5GDVU"],"uri":["http://zotero.org/users/4052555/items/3DJ5GDVU"],"itemData":{"id":761,"type":"article-journal","title":"Counterinsurgency and the Occupy movement","container-title":"Life during wartime: Resisting counterinsurgency","page":"219-241","author":[{"family":"Ciccariello-Maher","given":"George"}],"issued":{"date-parts":[["2013"]]}}}],"schema":"https://github.com/citation-style-language/schema/raw/master/csl-citation.json"}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Ciccariello-Maher, ‘Counterinsurgency and the Occupy Movement’.</w:t>
      </w:r>
      <w:r w:rsidRPr="008E7516">
        <w:rPr>
          <w:rFonts w:ascii="Garamond" w:hAnsi="Garamond"/>
          <w:sz w:val="20"/>
          <w:szCs w:val="20"/>
        </w:rPr>
        <w:fldChar w:fldCharType="end"/>
      </w:r>
    </w:p>
  </w:endnote>
  <w:endnote w:id="98">
    <w:p w14:paraId="4D8DE3C8" w14:textId="0071E096" w:rsidR="00473377" w:rsidRPr="008E7516" w:rsidRDefault="00473377" w:rsidP="004D41A1">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{"citationID":"aO5awcBH","properties":{"formattedCitation":"Reed, \\uc0\\u8216{}Why Liberals Separate Race from Class\\uc0\\u8217{}.","plainCitation":"Reed, ‘Why Liberals Separate Race from Class’.","noteIndex":98},"citationItems":[{"id":760,"uris":["http://zotero.org/users/4052555/items/U5JZAH2M"],"uri":["http://zotero.org/users/4052555/items/U5JZAH2M"],"itemData":{"id":760,"type":"article-journal","title":"Why Liberals Separate Race from Class","container-title":"The Jacobin","author":[{"family":"Reed","given":"Touré F."}],"issued":{"date-parts":[["2015"]]}}}],"schema":"https://github.com/citation-style-language/schema/raw/master/csl-citation.json"}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Reed, ‘Why Liberals Separate Race from Class’.</w:t>
      </w:r>
      <w:r w:rsidRPr="008E7516">
        <w:rPr>
          <w:rFonts w:ascii="Garamond" w:hAnsi="Garamond"/>
          <w:sz w:val="20"/>
          <w:szCs w:val="20"/>
        </w:rPr>
        <w:fldChar w:fldCharType="end"/>
      </w:r>
    </w:p>
  </w:endnote>
  <w:endnote w:id="99">
    <w:p w14:paraId="576845E6" w14:textId="4A408F4E" w:rsidR="00473377" w:rsidRPr="008E7516" w:rsidRDefault="00473377" w:rsidP="004D41A1">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{"citationID":"dbYtEqGy","properties":{"formattedCitation":"Wearing, David, \\uc0\\u8216{}Labour Has Slipped Rightwards on Immigration. That Needs to Change\\uc0\\u8217{}.","plainCitation":"Wearing, David, ‘Labour Has Slipped Rightwards on Immigration. That Needs to Change’.","noteIndex":99},"citationItems":[{"id":759,"uris":["http://zotero.org/users/4052555/items/PHVEAL23"],"uri":["http://zotero.org/users/4052555/items/PHVEAL23"],"itemData":{"id":759,"type":"article-newspaper","title":"Labour has slipped rightwards on immigration. That needs to change","container-title":"The Guardian","publisher-place":"London","event-place":"London","author":[{"family":"Wearing, David","given":""}],"issued":{"date-parts":[["2017"]],"season":"7"}}}],"schema":"https://github.com/citation-style-language/schema/raw/master/csl-citation.json"}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Wearing, David, ‘Labour Has Slipped Rightwards on Immigration. That Needs to Change’.</w:t>
      </w:r>
      <w:r w:rsidRPr="008E7516">
        <w:rPr>
          <w:rFonts w:ascii="Garamond" w:hAnsi="Garamond"/>
          <w:sz w:val="20"/>
          <w:szCs w:val="20"/>
        </w:rPr>
        <w:fldChar w:fldCharType="end"/>
      </w:r>
    </w:p>
  </w:endnote>
  <w:endnote w:id="100">
    <w:p w14:paraId="3B527DFB" w14:textId="21873D5C" w:rsidR="00473377" w:rsidRPr="00892962" w:rsidRDefault="00473377" w:rsidP="00372C00">
      <w:pPr>
        <w:pStyle w:val="EndnoteText"/>
        <w:rPr>
          <w:rFonts w:ascii="Garamond" w:hAnsi="Garamond"/>
          <w:sz w:val="20"/>
          <w:szCs w:val="20"/>
          <w:lang w:val="en-GB"/>
        </w:rPr>
      </w:pPr>
      <w:r w:rsidRPr="008E7516">
        <w:rPr>
          <w:rStyle w:val="EndnoteReference"/>
          <w:rFonts w:ascii="Garamond" w:hAnsi="Garamond"/>
          <w:sz w:val="20"/>
          <w:szCs w:val="20"/>
        </w:rPr>
        <w:endnoteRef/>
      </w:r>
      <w:r w:rsidRPr="008E7516">
        <w:rPr>
          <w:rFonts w:ascii="Garamond" w:hAnsi="Garamond"/>
          <w:sz w:val="20"/>
          <w:szCs w:val="20"/>
        </w:rPr>
        <w:t xml:space="preserve"> </w:t>
      </w:r>
      <w:r w:rsidRPr="008E7516">
        <w:rPr>
          <w:rFonts w:ascii="Garamond" w:hAnsi="Garamond"/>
          <w:sz w:val="20"/>
          <w:szCs w:val="20"/>
        </w:rPr>
        <w:fldChar w:fldCharType="begin"/>
      </w:r>
      <w:r>
        <w:rPr>
          <w:rFonts w:ascii="Garamond" w:hAnsi="Garamond"/>
          <w:sz w:val="20"/>
          <w:szCs w:val="20"/>
        </w:rPr>
        <w:instrText xml:space="preserve"> ADDIN ZOTERO_ITEM CSL_CITATION {"citationID":"bQORCqBw","properties":{"formattedCitation":"Mckenzie, \\uc0\\u8216{}\\uc0\\u8220{}It\\uc0\\u8217{}s Not Ideal\\uc0\\u8221{}: Reconsidering \\uc0\\u8216{}Anger\\uc0\\u8217{}and \\uc0\\u8216{}Apathy\\uc0\\u8217{}in the Brexit Vote among an Invisible Working Class\\uc0\\u8217{}.","plainCitation":"Mckenzie, ‘“It’s Not Ideal”: Reconsidering ‘Anger’and ‘Apathy’in the Brexit Vote among an Invisible Working Class’.","noteIndex":100},"citationItems":[{"id":772,"uris":["http://zotero.org/users/4052555/items/R6RVCSEH"],"uri":["http://zotero.org/users/4052555/items/R6RVCSEH"],"itemData":{"id":772,"type":"article-journal","title":"‘It’s not ideal’: reconsidering ‘anger’and ‘apathy’in the Brexit vote among an invisible working class","container-title":"Competition &amp; Change","page":"199-210","volume":"21","issue":"3","author":[{"family":"Mckenzie","given":"Lisa"}],"issued":{"date-parts":[["2017"]]}}}],"schema":"https://github.com/citation-style-language/schema/raw/master/csl-citation.json"} </w:instrText>
      </w:r>
      <w:r w:rsidRPr="008E7516">
        <w:rPr>
          <w:rFonts w:ascii="Garamond" w:hAnsi="Garamond"/>
          <w:sz w:val="20"/>
          <w:szCs w:val="20"/>
        </w:rPr>
        <w:fldChar w:fldCharType="separate"/>
      </w:r>
      <w:r w:rsidRPr="008E7516">
        <w:rPr>
          <w:rFonts w:ascii="Garamond" w:eastAsia="Times New Roman" w:hAnsi="Garamond" w:cs="Times New Roman"/>
          <w:sz w:val="20"/>
          <w:szCs w:val="20"/>
        </w:rPr>
        <w:t>Mckenzie, ‘“It’s Not Ideal”: Reconsidering ‘Anger’and ‘Apathy’in the Brexit Vote among an Invisible Working Class’.</w:t>
      </w:r>
      <w:r w:rsidRPr="008E7516">
        <w:rPr>
          <w:rFonts w:ascii="Garamond" w:hAnsi="Garamond"/>
          <w:sz w:val="20"/>
          <w:szCs w:val="20"/>
        </w:rPr>
        <w:fldChar w:fldCharType="end"/>
      </w:r>
    </w:p>
  </w:endnote>
  <w:endnote w:id="101">
    <w:p w14:paraId="14E0ED52" w14:textId="1FE1EF9A" w:rsidR="00473377" w:rsidRPr="00892962" w:rsidRDefault="00473377">
      <w:pPr>
        <w:pStyle w:val="EndnoteText"/>
        <w:rPr>
          <w:rFonts w:ascii="Garamond" w:hAnsi="Garamond"/>
          <w:sz w:val="20"/>
          <w:szCs w:val="20"/>
          <w:lang w:val="en-GB"/>
        </w:rPr>
      </w:pPr>
      <w:r w:rsidRPr="00892962">
        <w:rPr>
          <w:rStyle w:val="EndnoteReference"/>
          <w:rFonts w:ascii="Garamond" w:hAnsi="Garamond"/>
          <w:sz w:val="20"/>
          <w:szCs w:val="20"/>
        </w:rPr>
        <w:endnoteRef/>
      </w:r>
      <w:r w:rsidRPr="00892962">
        <w:rPr>
          <w:rFonts w:ascii="Garamond" w:hAnsi="Garamond"/>
          <w:sz w:val="20"/>
          <w:szCs w:val="20"/>
        </w:rPr>
        <w:t xml:space="preserve"> </w:t>
      </w:r>
      <w:r w:rsidRPr="00892962">
        <w:rPr>
          <w:rFonts w:ascii="Garamond" w:hAnsi="Garamond"/>
          <w:sz w:val="20"/>
          <w:szCs w:val="20"/>
        </w:rPr>
        <w:fldChar w:fldCharType="begin"/>
      </w:r>
      <w:r>
        <w:rPr>
          <w:rFonts w:ascii="Garamond" w:hAnsi="Garamond"/>
          <w:sz w:val="20"/>
          <w:szCs w:val="20"/>
        </w:rPr>
        <w:instrText xml:space="preserve"> ADDIN ZOTERO_ITEM CSL_CITATION {"citationID":"O1pXcZLE","properties":{"formattedCitation":"Reed, \\uc0\\u8216{}Why Liberals Separate Race from Class\\uc0\\u8217{}.","plainCitation":"Reed, ‘Why Liberals Separate Race from Class’.","noteIndex":101},"citationItems":[{"id":760,"uris":["http://zotero.org/users/4052555/items/U5JZAH2M"],"uri":["http://zotero.org/users/4052555/items/U5JZAH2M"],"itemData":{"id":760,"type":"article-journal","title":"Why Liberals Separate Race from Class","container-title":"The Jacobin","author":[{"family":"Reed","given":"Touré F."}],"issued":{"date-parts":[["2015"]]}}}],"schema":"https://github.com/citation-style-language/schema/raw/master/csl-citation.json"} </w:instrText>
      </w:r>
      <w:r w:rsidRPr="00892962">
        <w:rPr>
          <w:rFonts w:ascii="Garamond" w:hAnsi="Garamond"/>
          <w:sz w:val="20"/>
          <w:szCs w:val="20"/>
        </w:rPr>
        <w:fldChar w:fldCharType="separate"/>
      </w:r>
      <w:r w:rsidRPr="00892962">
        <w:rPr>
          <w:rFonts w:ascii="Garamond" w:eastAsia="Times New Roman" w:hAnsi="Garamond" w:cs="Times New Roman"/>
          <w:sz w:val="20"/>
          <w:szCs w:val="20"/>
        </w:rPr>
        <w:t>Reed, ‘Why Liberals Separate Race from Class’.</w:t>
      </w:r>
      <w:r w:rsidRPr="00892962">
        <w:rPr>
          <w:rFonts w:ascii="Garamond" w:hAnsi="Garamond"/>
          <w:sz w:val="20"/>
          <w:szCs w:val="20"/>
        </w:rPr>
        <w:fldChar w:fldCharType="end"/>
      </w:r>
    </w:p>
  </w:endnote>
  <w:endnote w:id="102">
    <w:p w14:paraId="3F5957AA" w14:textId="77777777" w:rsidR="00473377" w:rsidRPr="00892962" w:rsidRDefault="00473377" w:rsidP="00982BA0">
      <w:pPr>
        <w:pStyle w:val="EndnoteText"/>
        <w:rPr>
          <w:rFonts w:ascii="Garamond" w:hAnsi="Garamond"/>
          <w:sz w:val="20"/>
          <w:szCs w:val="20"/>
          <w:lang w:val="en-GB"/>
        </w:rPr>
      </w:pPr>
      <w:r w:rsidRPr="00892962">
        <w:rPr>
          <w:rStyle w:val="EndnoteReference"/>
          <w:rFonts w:ascii="Garamond" w:hAnsi="Garamond"/>
          <w:sz w:val="20"/>
          <w:szCs w:val="20"/>
        </w:rPr>
        <w:endnoteRef/>
      </w:r>
      <w:r w:rsidRPr="00892962">
        <w:rPr>
          <w:rFonts w:ascii="Garamond" w:hAnsi="Garamond"/>
          <w:sz w:val="20"/>
          <w:szCs w:val="20"/>
        </w:rPr>
        <w:t xml:space="preserve"> </w:t>
      </w:r>
      <w:r w:rsidRPr="00892962">
        <w:rPr>
          <w:rFonts w:ascii="Garamond" w:hAnsi="Garamond"/>
          <w:sz w:val="20"/>
          <w:szCs w:val="20"/>
        </w:rPr>
        <w:fldChar w:fldCharType="begin"/>
      </w:r>
      <w:r w:rsidRPr="00892962">
        <w:rPr>
          <w:rFonts w:ascii="Garamond" w:hAnsi="Garamond"/>
          <w:sz w:val="20"/>
          <w:szCs w:val="20"/>
        </w:rPr>
        <w:instrText xml:space="preserve"> ADDIN ZOTERO_ITEM CSL_CITATION {"citationID":"5ff3etpqc","properties":{"formattedCitation":"Wimsatt, {\\i{}Re-Engineering Philosophy for Limited Beings: Piecewise Approximations to Reality}, 137.","plainCitation":"Wimsatt, Re-Engineering Philosophy for Limited Beings: Piecewise Approximations to Reality, 137.","noteIndex":135},"citationItems":[{"id":158,"uris":["http://zotero.org/users/4052555/items/9FC46CQE"],"uri":["http://zotero.org/users/4052555/items/9FC46CQE"],"itemData":{"id":158,"type":"book","title":"Re-Engineering Philosophy for Limited Beings: Piecewise Approximations to Reality","publisher":"Harvard University Press","author":[{"family":"Wimsatt","given":"William C."}],"issued":{"date-parts":[["2007"]]}},"locator":"137"}],"schema":"https://github.com/citation-style-language/schema/raw/master/csl-citation.json"} </w:instrText>
      </w:r>
      <w:r w:rsidRPr="00892962">
        <w:rPr>
          <w:rFonts w:ascii="Garamond" w:hAnsi="Garamond"/>
          <w:sz w:val="20"/>
          <w:szCs w:val="20"/>
        </w:rPr>
        <w:fldChar w:fldCharType="separate"/>
      </w:r>
      <w:r w:rsidRPr="00892962">
        <w:rPr>
          <w:rFonts w:ascii="Garamond" w:eastAsia="Times New Roman" w:hAnsi="Garamond" w:cs="Times New Roman"/>
          <w:sz w:val="20"/>
          <w:szCs w:val="20"/>
        </w:rPr>
        <w:t xml:space="preserve">Wimsatt, </w:t>
      </w:r>
      <w:r w:rsidRPr="00892962">
        <w:rPr>
          <w:rFonts w:ascii="Garamond" w:eastAsia="Times New Roman" w:hAnsi="Garamond" w:cs="Times New Roman"/>
          <w:i/>
          <w:iCs/>
          <w:sz w:val="20"/>
          <w:szCs w:val="20"/>
        </w:rPr>
        <w:t>Re-Engineering Philosophy for Limited Beings: Piecewise Approximations to Reality</w:t>
      </w:r>
      <w:r w:rsidRPr="00892962">
        <w:rPr>
          <w:rFonts w:ascii="Garamond" w:eastAsia="Times New Roman" w:hAnsi="Garamond" w:cs="Times New Roman"/>
          <w:sz w:val="20"/>
          <w:szCs w:val="20"/>
        </w:rPr>
        <w:t>, 137.</w:t>
      </w:r>
      <w:r w:rsidRPr="00892962">
        <w:rPr>
          <w:rFonts w:ascii="Garamond" w:hAnsi="Garamond"/>
          <w:sz w:val="20"/>
          <w:szCs w:val="20"/>
        </w:rPr>
        <w:fldChar w:fldCharType="end"/>
      </w:r>
    </w:p>
  </w:endnote>
  <w:endnote w:id="103">
    <w:p w14:paraId="6184DD4A" w14:textId="2652DA11" w:rsidR="00473377" w:rsidRPr="00892962" w:rsidRDefault="00473377" w:rsidP="00982BA0">
      <w:pPr>
        <w:pStyle w:val="EndnoteText"/>
        <w:rPr>
          <w:rFonts w:ascii="Garamond" w:hAnsi="Garamond"/>
          <w:sz w:val="20"/>
          <w:szCs w:val="20"/>
          <w:lang w:val="en-GB"/>
        </w:rPr>
      </w:pPr>
      <w:r w:rsidRPr="00892962">
        <w:rPr>
          <w:rStyle w:val="EndnoteReference"/>
          <w:rFonts w:ascii="Garamond" w:hAnsi="Garamond"/>
          <w:sz w:val="20"/>
          <w:szCs w:val="20"/>
        </w:rPr>
        <w:endnoteRef/>
      </w:r>
      <w:r w:rsidRPr="00892962">
        <w:rPr>
          <w:rFonts w:ascii="Garamond" w:hAnsi="Garamond"/>
          <w:sz w:val="20"/>
          <w:szCs w:val="20"/>
        </w:rPr>
        <w:t xml:space="preserve"> </w:t>
      </w:r>
      <w:r w:rsidRPr="00892962">
        <w:rPr>
          <w:rFonts w:ascii="Garamond" w:hAnsi="Garamond"/>
          <w:sz w:val="20"/>
          <w:szCs w:val="20"/>
          <w:lang w:val="en-GB"/>
        </w:rPr>
        <w:t xml:space="preserve">For example, we might work towards the end of police violence, not through retraining and community policing, but through the abolition of the racialized structure of policing </w:t>
      </w:r>
      <w:r w:rsidRPr="00892962">
        <w:rPr>
          <w:rFonts w:ascii="Garamond" w:hAnsi="Garamond"/>
          <w:sz w:val="20"/>
          <w:szCs w:val="20"/>
          <w:lang w:val="en-GB"/>
        </w:rPr>
        <w:fldChar w:fldCharType="begin"/>
      </w:r>
      <w:r>
        <w:rPr>
          <w:rFonts w:ascii="Garamond" w:hAnsi="Garamond"/>
          <w:sz w:val="20"/>
          <w:szCs w:val="20"/>
          <w:lang w:val="en-GB"/>
        </w:rPr>
        <w:instrText xml:space="preserve"> ADDIN ZOTERO_ITEM CSL_CITATION {"citationID":"pr9fj9bsk","properties":{"formattedCitation":"Vitale, {\\i{}The End of Policing}.","plainCitation":"Vitale, The End of Policing.","noteIndex":103},"citationItems":[{"id":718,"uris":["http://zotero.org/users/4052555/items/S28A78BK"],"uri":["http://zotero.org/users/4052555/items/S28A78BK"],"itemData":{"id":718,"type":"book","title":"The end of policing","publisher":"Verso Books","ISBN":"1-78478-291-2","author":[{"family":"Vitale","given":"Alex S."}],"issued":{"date-parts":[["2017"]]}}}],"schema":"https://github.com/citation-style-language/schema/raw/master/csl-citation.json"} </w:instrText>
      </w:r>
      <w:r w:rsidRPr="00892962">
        <w:rPr>
          <w:rFonts w:ascii="Garamond" w:hAnsi="Garamond"/>
          <w:sz w:val="20"/>
          <w:szCs w:val="20"/>
          <w:lang w:val="en-GB"/>
        </w:rPr>
        <w:fldChar w:fldCharType="separate"/>
      </w:r>
      <w:r w:rsidRPr="00892962">
        <w:rPr>
          <w:rFonts w:ascii="Garamond" w:eastAsia="Times New Roman" w:hAnsi="Garamond" w:cs="Times New Roman"/>
          <w:sz w:val="20"/>
          <w:szCs w:val="20"/>
        </w:rPr>
        <w:t xml:space="preserve">Vitale, </w:t>
      </w:r>
      <w:r w:rsidRPr="00892962">
        <w:rPr>
          <w:rFonts w:ascii="Garamond" w:eastAsia="Times New Roman" w:hAnsi="Garamond" w:cs="Times New Roman"/>
          <w:i/>
          <w:iCs/>
          <w:sz w:val="20"/>
          <w:szCs w:val="20"/>
        </w:rPr>
        <w:t>The End of Policing</w:t>
      </w:r>
      <w:r w:rsidRPr="00892962">
        <w:rPr>
          <w:rFonts w:ascii="Garamond" w:eastAsia="Times New Roman" w:hAnsi="Garamond" w:cs="Times New Roman"/>
          <w:sz w:val="20"/>
          <w:szCs w:val="20"/>
        </w:rPr>
        <w:t>.</w:t>
      </w:r>
      <w:r w:rsidRPr="00892962">
        <w:rPr>
          <w:rFonts w:ascii="Garamond" w:hAnsi="Garamond"/>
          <w:sz w:val="20"/>
          <w:szCs w:val="20"/>
        </w:rPr>
        <w:fldChar w:fldCharType="end"/>
      </w:r>
      <w:r w:rsidRPr="00892962">
        <w:rPr>
          <w:rFonts w:ascii="Garamond" w:hAnsi="Garamond"/>
          <w:sz w:val="20"/>
          <w:szCs w:val="20"/>
          <w:lang w:val="en-GB"/>
        </w:rPr>
        <w:t xml:space="preserve"> and imprisonment </w:t>
      </w:r>
      <w:r w:rsidRPr="00892962">
        <w:rPr>
          <w:rFonts w:ascii="Garamond" w:hAnsi="Garamond"/>
          <w:sz w:val="20"/>
          <w:szCs w:val="20"/>
          <w:lang w:val="en-GB"/>
        </w:rPr>
        <w:fldChar w:fldCharType="begin"/>
      </w:r>
      <w:r>
        <w:rPr>
          <w:rFonts w:ascii="Garamond" w:hAnsi="Garamond"/>
          <w:sz w:val="20"/>
          <w:szCs w:val="20"/>
          <w:lang w:val="en-GB"/>
        </w:rPr>
        <w:instrText xml:space="preserve"> ADDIN ZOTERO_ITEM CSL_CITATION {"citationID":"T7qWXwoC","properties":{"formattedCitation":"Davis, \\uc0\\u8216{}Race and Criminalization: Black Americans and the Punishment Industry\\uc0\\u8217{}; Davis, {\\i{}Are Prisons Obsolete?}","plainCitation":"Davis, ‘Race and Criminalization: Black Americans and the Punishment Industry’; Davis, Are Prisons Obsolete?","noteIndex":103},"citationItems":[{"id":14,"uris":["http://zotero.org/users/4052555/items/4ZVDC2QD"],"uri":["http://zotero.org/users/4052555/items/4ZVDC2QD"],"itemData":{"id":14,"type":"article-journal","title":"Race and criminalization: Black Americans and the punishment industry","container-title":"Criminological perspectives: Essential readings","page":"284–293","author":[{"family":"Davis","given":"Angela"}],"issued":{"date-parts":[["1998"]]}}},{"id":719,"uris":["http://zotero.org/users/4052555/items/TMT4S9RA"],"uri":["http://zotero.org/users/4052555/items/TMT4S9RA"],"itemData":{"id":719,"type":"book","title":"Are prisons obsolete?","publisher":"Seven Stories Press","ISBN":"1-60980-104-0","author":[{"family":"Davis","given":"Angela Y."}],"issued":{"date-parts":[["2011"]]}}}],"schema":"https://github.com/citation-style-language/schema/raw/master/csl-citation.json"} </w:instrText>
      </w:r>
      <w:r w:rsidRPr="00892962">
        <w:rPr>
          <w:rFonts w:ascii="Garamond" w:hAnsi="Garamond"/>
          <w:sz w:val="20"/>
          <w:szCs w:val="20"/>
          <w:lang w:val="en-GB"/>
        </w:rPr>
        <w:fldChar w:fldCharType="separate"/>
      </w:r>
      <w:r w:rsidRPr="00892962">
        <w:rPr>
          <w:rFonts w:ascii="Garamond" w:eastAsia="Times New Roman" w:hAnsi="Garamond" w:cs="Times New Roman"/>
          <w:sz w:val="20"/>
          <w:szCs w:val="20"/>
        </w:rPr>
        <w:t xml:space="preserve">Davis, ‘Race and Criminalization: Black Americans and the Punishment Industry’; Davis, </w:t>
      </w:r>
      <w:r w:rsidRPr="00892962">
        <w:rPr>
          <w:rFonts w:ascii="Garamond" w:eastAsia="Times New Roman" w:hAnsi="Garamond" w:cs="Times New Roman"/>
          <w:i/>
          <w:iCs/>
          <w:sz w:val="20"/>
          <w:szCs w:val="20"/>
        </w:rPr>
        <w:t>Are Prisons Obsolete?</w:t>
      </w:r>
      <w:r w:rsidRPr="00892962">
        <w:rPr>
          <w:rFonts w:ascii="Garamond" w:hAnsi="Garamond"/>
          <w:sz w:val="20"/>
          <w:szCs w:val="20"/>
        </w:rPr>
        <w:fldChar w:fldCharType="end"/>
      </w:r>
      <w:r w:rsidRPr="00892962">
        <w:rPr>
          <w:rFonts w:ascii="Garamond" w:hAnsi="Garamond"/>
          <w:sz w:val="20"/>
          <w:szCs w:val="20"/>
          <w:lang w:val="en-GB"/>
        </w:rPr>
        <w:t xml:space="preserve">. </w:t>
      </w:r>
    </w:p>
  </w:endnote>
  <w:endnote w:id="104">
    <w:p w14:paraId="78B4E154" w14:textId="56374B03" w:rsidR="00473377" w:rsidRPr="006321DF" w:rsidRDefault="00473377" w:rsidP="005E3FAC">
      <w:pPr>
        <w:pStyle w:val="EndnoteText"/>
        <w:rPr>
          <w:rFonts w:ascii="Garamond" w:hAnsi="Garamond"/>
          <w:sz w:val="20"/>
          <w:szCs w:val="20"/>
          <w:lang w:val="en-GB"/>
        </w:rPr>
      </w:pPr>
      <w:r w:rsidRPr="006321DF">
        <w:rPr>
          <w:rStyle w:val="EndnoteReference"/>
          <w:rFonts w:ascii="Garamond" w:hAnsi="Garamond"/>
          <w:sz w:val="20"/>
          <w:szCs w:val="20"/>
        </w:rPr>
        <w:endnoteRef/>
      </w:r>
      <w:r w:rsidRPr="006321DF">
        <w:rPr>
          <w:rFonts w:ascii="Garamond" w:hAnsi="Garamond"/>
          <w:sz w:val="20"/>
          <w:szCs w:val="20"/>
        </w:rPr>
        <w:t xml:space="preserve"> </w:t>
      </w:r>
      <w:r w:rsidRPr="006321DF">
        <w:rPr>
          <w:rFonts w:ascii="Garamond" w:hAnsi="Garamond"/>
          <w:sz w:val="20"/>
          <w:szCs w:val="20"/>
        </w:rPr>
        <w:fldChar w:fldCharType="begin"/>
      </w:r>
      <w:r>
        <w:rPr>
          <w:rFonts w:ascii="Garamond" w:hAnsi="Garamond"/>
          <w:sz w:val="20"/>
          <w:szCs w:val="20"/>
        </w:rPr>
        <w:instrText xml:space="preserve"> ADDIN ZOTERO_ITEM CSL_CITATION {"citationID":"rcUwkjWd","properties":{"formattedCitation":"Chen, \\uc0\\u8216{}The Limit Point of Capitalist Equality: Notes toward an Abolitionist Antiracism\\uc0\\u8217{}.","plainCitation":"Chen, ‘The Limit Point of Capitalist Equality: Notes toward an Abolitionist Antiracism’.","noteIndex":104},"citationItems":[{"id":717,"uris":["http://zotero.org/users/4052555/items/9D5I57GM"],"uri":["http://zotero.org/users/4052555/items/9D5I57GM"],"itemData":{"id":717,"type":"article-journal","title":"The limit point of capitalist equality: Notes toward an abolitionist antiracism","container-title":"Endnotes","page":"202-23","volume":"3","author":[{"family":"Chen","given":"Chris"}],"issued":{"date-parts":[["2013"]]}}}],"schema":"https://github.com/citation-style-language/schema/raw/master/csl-citation.json"} </w:instrText>
      </w:r>
      <w:r w:rsidRPr="006321DF">
        <w:rPr>
          <w:rFonts w:ascii="Garamond" w:hAnsi="Garamond"/>
          <w:sz w:val="20"/>
          <w:szCs w:val="20"/>
        </w:rPr>
        <w:fldChar w:fldCharType="separate"/>
      </w:r>
      <w:r w:rsidRPr="006321DF">
        <w:rPr>
          <w:rFonts w:ascii="Garamond" w:eastAsia="Times New Roman" w:hAnsi="Garamond" w:cs="Times New Roman"/>
          <w:sz w:val="20"/>
          <w:szCs w:val="20"/>
        </w:rPr>
        <w:t>Chen, ‘The Limit Point of Capitalist Equality: Notes toward an Abolitionist Antiracism’.</w:t>
      </w:r>
      <w:r w:rsidRPr="006321DF">
        <w:rPr>
          <w:rFonts w:ascii="Garamond" w:hAnsi="Garamond"/>
          <w:sz w:val="20"/>
          <w:szCs w:val="20"/>
        </w:rPr>
        <w:fldChar w:fldCharType="end"/>
      </w:r>
    </w:p>
  </w:endnote>
  <w:endnote w:id="105">
    <w:p w14:paraId="6065C235" w14:textId="77777777" w:rsidR="00473377" w:rsidRPr="00031EA0" w:rsidRDefault="00473377" w:rsidP="0004504D">
      <w:pPr>
        <w:pStyle w:val="EndnoteText"/>
        <w:rPr>
          <w:lang w:val="en-GB"/>
        </w:rPr>
      </w:pPr>
      <w:r w:rsidRPr="0010277A">
        <w:rPr>
          <w:rStyle w:val="EndnoteReference"/>
          <w:rFonts w:ascii="Garamond" w:hAnsi="Garamond"/>
          <w:sz w:val="20"/>
          <w:szCs w:val="20"/>
        </w:rPr>
        <w:endnoteRef/>
      </w:r>
      <w:r w:rsidRPr="0010277A">
        <w:rPr>
          <w:rFonts w:ascii="Garamond" w:hAnsi="Garamond"/>
          <w:sz w:val="20"/>
          <w:szCs w:val="20"/>
        </w:rPr>
        <w:t xml:space="preserve"> </w:t>
      </w:r>
      <w:r w:rsidRPr="0010277A">
        <w:rPr>
          <w:rFonts w:ascii="Garamond" w:hAnsi="Garamond"/>
          <w:sz w:val="20"/>
          <w:szCs w:val="20"/>
        </w:rPr>
        <w:fldChar w:fldCharType="begin"/>
      </w:r>
      <w:r>
        <w:rPr>
          <w:rFonts w:ascii="Garamond" w:hAnsi="Garamond"/>
          <w:sz w:val="20"/>
          <w:szCs w:val="20"/>
        </w:rPr>
        <w:instrText xml:space="preserve"> ADDIN ZOTERO_ITEM CSL_CITATION {"citationID":"8ena6h1q4","properties":{"formattedCitation":"Samudzi Anderson, William Zo\\uc0\\u233{}, {\\i{}As Black as Resistance: Finding the Conditions for Liberation} (Chico, CA: AK Press, 2018).","plainCitation":"Samudzi Anderson, William Zoé, As Black as Resistance: Finding the Conditions for Liberation (Chico, CA: AK Press, 2018).","noteIndex":144},"citationItems":[{"id":734,"uris":["http://zotero.org/users/4052555/items/F59VUXFT"],"uri":["http://zotero.org/users/4052555/items/F59VUXFT"],"itemData":{"id":734,"type":"book","title":"As Black as Resistance: Finding the Conditions for Liberation","publisher":"AK Press","publisher-place":"Chico, CA","event-place":"Chico, CA","author":[{"family":"Anderson, William","given":"Samudzi","suffix":"Zoé"}],"issued":{"date-parts":[["2018"]]}}}],"schema":"https://github.com/citation-style-language/schema/raw/master/csl-citation.json"} </w:instrText>
      </w:r>
      <w:r w:rsidRPr="0010277A">
        <w:rPr>
          <w:rFonts w:ascii="Garamond" w:hAnsi="Garamond"/>
          <w:sz w:val="20"/>
          <w:szCs w:val="20"/>
        </w:rPr>
        <w:fldChar w:fldCharType="separate"/>
      </w:r>
      <w:r w:rsidRPr="0010277A">
        <w:rPr>
          <w:rFonts w:ascii="Garamond" w:eastAsia="Times New Roman" w:hAnsi="Garamond" w:cs="Times New Roman"/>
          <w:sz w:val="20"/>
          <w:szCs w:val="20"/>
        </w:rPr>
        <w:t xml:space="preserve">Samudzi Anderson, William Zoé, </w:t>
      </w:r>
      <w:r w:rsidRPr="0010277A">
        <w:rPr>
          <w:rFonts w:ascii="Garamond" w:eastAsia="Times New Roman" w:hAnsi="Garamond" w:cs="Times New Roman"/>
          <w:i/>
          <w:iCs/>
          <w:sz w:val="20"/>
          <w:szCs w:val="20"/>
        </w:rPr>
        <w:t xml:space="preserve">As </w:t>
      </w:r>
      <w:r>
        <w:rPr>
          <w:rFonts w:ascii="Garamond" w:eastAsia="Times New Roman" w:hAnsi="Garamond" w:cs="Times New Roman"/>
          <w:i/>
          <w:iCs/>
          <w:sz w:val="20"/>
          <w:szCs w:val="20"/>
        </w:rPr>
        <w:t>Black</w:t>
      </w:r>
      <w:r w:rsidRPr="0010277A">
        <w:rPr>
          <w:rFonts w:ascii="Garamond" w:eastAsia="Times New Roman" w:hAnsi="Garamond" w:cs="Times New Roman"/>
          <w:i/>
          <w:iCs/>
          <w:sz w:val="20"/>
          <w:szCs w:val="20"/>
        </w:rPr>
        <w:t xml:space="preserve"> as Resistance: Finding the Conditions for Liberation</w:t>
      </w:r>
      <w:r w:rsidRPr="0010277A">
        <w:rPr>
          <w:rFonts w:ascii="Garamond" w:eastAsia="Times New Roman" w:hAnsi="Garamond" w:cs="Times New Roman"/>
          <w:sz w:val="20"/>
          <w:szCs w:val="20"/>
        </w:rPr>
        <w:t xml:space="preserve"> (Chico, CA: AK Press, 2018).</w:t>
      </w:r>
      <w:r w:rsidRPr="0010277A">
        <w:rPr>
          <w:rFonts w:ascii="Garamond" w:hAnsi="Garamond"/>
          <w:sz w:val="20"/>
          <w:szCs w:val="20"/>
        </w:rPr>
        <w:fldChar w:fldCharType="end"/>
      </w:r>
    </w:p>
  </w:endnote>
  <w:endnote w:id="106">
    <w:p w14:paraId="1B3B7C22" w14:textId="47F5AC99" w:rsidR="00473377" w:rsidRPr="006321DF" w:rsidRDefault="00473377">
      <w:pPr>
        <w:pStyle w:val="EndnoteText"/>
        <w:rPr>
          <w:rFonts w:ascii="Garamond" w:hAnsi="Garamond"/>
          <w:sz w:val="20"/>
          <w:szCs w:val="20"/>
          <w:lang w:val="en-GB"/>
        </w:rPr>
      </w:pPr>
      <w:r w:rsidRPr="006321DF">
        <w:rPr>
          <w:rStyle w:val="EndnoteReference"/>
          <w:rFonts w:ascii="Garamond" w:hAnsi="Garamond"/>
          <w:sz w:val="20"/>
          <w:szCs w:val="20"/>
        </w:rPr>
        <w:endnoteRef/>
      </w:r>
      <w:r w:rsidRPr="006321DF">
        <w:rPr>
          <w:rFonts w:ascii="Garamond" w:hAnsi="Garamond"/>
          <w:sz w:val="20"/>
          <w:szCs w:val="20"/>
        </w:rPr>
        <w:t xml:space="preserve"> </w:t>
      </w:r>
      <w:r w:rsidRPr="006321DF">
        <w:rPr>
          <w:rFonts w:ascii="Garamond" w:hAnsi="Garamond"/>
          <w:sz w:val="20"/>
          <w:szCs w:val="20"/>
          <w:lang w:val="en-GB"/>
        </w:rPr>
        <w:t xml:space="preserve">For an attempt to reconstruct Gramscian hegemony in broadly similar terms, see </w:t>
      </w:r>
      <w:r w:rsidRPr="006321DF">
        <w:rPr>
          <w:rFonts w:ascii="Garamond" w:hAnsi="Garamond"/>
          <w:sz w:val="20"/>
          <w:szCs w:val="20"/>
          <w:lang w:val="en-GB"/>
        </w:rPr>
        <w:fldChar w:fldCharType="begin"/>
      </w:r>
      <w:r>
        <w:rPr>
          <w:rFonts w:ascii="Garamond" w:hAnsi="Garamond"/>
          <w:sz w:val="20"/>
          <w:szCs w:val="20"/>
          <w:lang w:val="en-GB"/>
        </w:rPr>
        <w:instrText xml:space="preserve"> ADDIN ZOTERO_ITEM CSL_CITATION {"citationID":"mJ1N1evL","properties":{"formattedCitation":"Williams, \\uc0\\u8216{}Complexity &amp; Hegemony: Technical Politics in an Age of Uncertainty\\uc0\\u8217{}.","plainCitation":"Williams, ‘Complexity &amp; Hegemony: Technical Politics in an Age of Uncertainty’.","noteIndex":105},"citationItems":[{"id":82,"uris":["http://zotero.org/users/4052555/items/2RK34CEX"],"uri":["http://zotero.org/users/4052555/items/2RK34CEX"],"itemData":{"id":82,"type":"thesis","title":"Complexity &amp; Hegemony: Technical Politics in an Age of Uncertainty","publisher":"University of East London","abstract":"This thesis investigates the problematic of social and political complexity. It attempts to answer the question of how power operates in a world of complex and globalised social, political, and economic systems. The basic claims of the thesis are as follows. Firstly, we can find the tools to understand social complexity in complexity theory. In turn, the conceptual innovations of complexity theory can be deployed to rethink the pre-existing political theoretical tradition of hegemony. We argue that the most significant existing theories of hegemony have been produced in relation to moments of increasing real world social complexity, and that there exists an under-developed seam of thinking already within the tradition which evokes key concepts from complexity theory. Therefore, the flaws in existing theories of hegemony can be remedied by conceptualising the complexity of hegemony in a rigorous way using the formal resources of complexity theory. To do so, the thesis first defines the necessary conditions for and properties of complex systems, as investigated by complexity science. It then outlines a general theory of social and political complexity. It develops an original reading of Gramscian hegemony, while critically appraising Laclau and Mouffe?s articulatory variant of the concept. It then brings together insights from the field of complexity theory to rethink the basic concepts of hegemony, before applying the theory to the investigation of the persistence of Neoliberalism after the 2008 financial crisis. In so doing, it establishes the grounds for a new theory of complex hegemony, reworking existing political theory to better explain the complex dynamics of our contemporary world.","URL":"http://roar.uel.ac.uk/4773/","author":[{"family":"Williams","given":"Alexander"}],"issued":{"date-parts":[["2015",9]]}}}],"schema":"https://github.com/citation-style-language/schema/raw/master/csl-citation.json"} </w:instrText>
      </w:r>
      <w:r w:rsidRPr="006321DF">
        <w:rPr>
          <w:rFonts w:ascii="Garamond" w:hAnsi="Garamond"/>
          <w:sz w:val="20"/>
          <w:szCs w:val="20"/>
          <w:lang w:val="en-GB"/>
        </w:rPr>
        <w:fldChar w:fldCharType="separate"/>
      </w:r>
      <w:r w:rsidRPr="006321DF">
        <w:rPr>
          <w:rFonts w:ascii="Garamond" w:eastAsia="Times New Roman" w:hAnsi="Garamond" w:cs="Times New Roman"/>
          <w:sz w:val="20"/>
          <w:szCs w:val="20"/>
        </w:rPr>
        <w:t>Williams, ‘Complexity &amp; Hegemony: Technical Politics in an Age of Uncertainty’.</w:t>
      </w:r>
      <w:r w:rsidRPr="006321DF">
        <w:rPr>
          <w:rFonts w:ascii="Garamond" w:hAnsi="Garamond"/>
          <w:sz w:val="20"/>
          <w:szCs w:val="20"/>
          <w:lang w:val="en-GB"/>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1286" w14:textId="77777777" w:rsidR="00473377" w:rsidRDefault="00473377" w:rsidP="003063C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421C3" w14:textId="77777777" w:rsidR="00473377" w:rsidRDefault="00473377" w:rsidP="00F24D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B61B3" w14:textId="77777777" w:rsidR="00473377" w:rsidRDefault="00473377" w:rsidP="003063C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7380">
      <w:rPr>
        <w:rStyle w:val="PageNumber"/>
        <w:noProof/>
      </w:rPr>
      <w:t>18</w:t>
    </w:r>
    <w:r>
      <w:rPr>
        <w:rStyle w:val="PageNumber"/>
      </w:rPr>
      <w:fldChar w:fldCharType="end"/>
    </w:r>
  </w:p>
  <w:p w14:paraId="37BA0A56" w14:textId="77777777" w:rsidR="00473377" w:rsidRDefault="00473377" w:rsidP="00F24D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6B455" w14:textId="77777777" w:rsidR="00EA2C78" w:rsidRDefault="00EA2C78" w:rsidP="005946A8">
      <w:pPr>
        <w:spacing w:line="240" w:lineRule="auto"/>
      </w:pPr>
      <w:r>
        <w:separator/>
      </w:r>
    </w:p>
  </w:footnote>
  <w:footnote w:type="continuationSeparator" w:id="0">
    <w:p w14:paraId="58763BA2" w14:textId="77777777" w:rsidR="00EA2C78" w:rsidRDefault="00EA2C78" w:rsidP="005946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82D"/>
    <w:multiLevelType w:val="multilevel"/>
    <w:tmpl w:val="49E6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109B"/>
    <w:multiLevelType w:val="hybridMultilevel"/>
    <w:tmpl w:val="9A089C38"/>
    <w:lvl w:ilvl="0" w:tplc="F6B8B1CE">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C10A3C"/>
    <w:multiLevelType w:val="hybridMultilevel"/>
    <w:tmpl w:val="CC66F24E"/>
    <w:lvl w:ilvl="0" w:tplc="39BA0568">
      <w:start w:val="1"/>
      <w:numFmt w:val="bullet"/>
      <w:lvlText w:val=""/>
      <w:lvlJc w:val="left"/>
      <w:pPr>
        <w:ind w:left="800" w:hanging="44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B1DBB"/>
    <w:multiLevelType w:val="multilevel"/>
    <w:tmpl w:val="7A54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90BB1"/>
    <w:multiLevelType w:val="hybridMultilevel"/>
    <w:tmpl w:val="3AAE9C10"/>
    <w:lvl w:ilvl="0" w:tplc="C100D956">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04D37"/>
    <w:multiLevelType w:val="multilevel"/>
    <w:tmpl w:val="FFB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30B4A"/>
    <w:multiLevelType w:val="multilevel"/>
    <w:tmpl w:val="7E4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E1FD3"/>
    <w:multiLevelType w:val="hybridMultilevel"/>
    <w:tmpl w:val="253023C2"/>
    <w:lvl w:ilvl="0" w:tplc="51E2D2E4">
      <w:start w:val="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D27AB"/>
    <w:multiLevelType w:val="multilevel"/>
    <w:tmpl w:val="0274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2110A8"/>
    <w:multiLevelType w:val="hybridMultilevel"/>
    <w:tmpl w:val="3648F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57AF1"/>
    <w:multiLevelType w:val="multilevel"/>
    <w:tmpl w:val="9DF42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7B0F"/>
    <w:multiLevelType w:val="multilevel"/>
    <w:tmpl w:val="5EB4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B804B6"/>
    <w:multiLevelType w:val="multilevel"/>
    <w:tmpl w:val="C1AC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A61860"/>
    <w:multiLevelType w:val="multilevel"/>
    <w:tmpl w:val="8C04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3904"/>
    <w:multiLevelType w:val="multilevel"/>
    <w:tmpl w:val="36D2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40D6E"/>
    <w:multiLevelType w:val="multilevel"/>
    <w:tmpl w:val="CD88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F433E5"/>
    <w:multiLevelType w:val="multilevel"/>
    <w:tmpl w:val="4DA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90A80"/>
    <w:multiLevelType w:val="multilevel"/>
    <w:tmpl w:val="E7C4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3537F4"/>
    <w:multiLevelType w:val="multilevel"/>
    <w:tmpl w:val="8A2E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D65279"/>
    <w:multiLevelType w:val="multilevel"/>
    <w:tmpl w:val="4410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A9404D"/>
    <w:multiLevelType w:val="multilevel"/>
    <w:tmpl w:val="2CD2C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962E4"/>
    <w:multiLevelType w:val="hybridMultilevel"/>
    <w:tmpl w:val="A6746498"/>
    <w:lvl w:ilvl="0" w:tplc="B49C387E">
      <w:start w:val="10"/>
      <w:numFmt w:val="bullet"/>
      <w:lvlText w:val="–"/>
      <w:lvlJc w:val="left"/>
      <w:pPr>
        <w:ind w:left="720" w:hanging="360"/>
      </w:pPr>
      <w:rPr>
        <w:rFonts w:ascii="Garamond" w:eastAsiaTheme="minorHAnsi" w:hAnsi="Garamond"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6067CF"/>
    <w:multiLevelType w:val="multilevel"/>
    <w:tmpl w:val="7390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9033A4"/>
    <w:multiLevelType w:val="multilevel"/>
    <w:tmpl w:val="C83C3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BA1244"/>
    <w:multiLevelType w:val="hybridMultilevel"/>
    <w:tmpl w:val="1CFC6AA4"/>
    <w:lvl w:ilvl="0" w:tplc="3FA61EB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887D85"/>
    <w:multiLevelType w:val="multilevel"/>
    <w:tmpl w:val="30046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CC0228"/>
    <w:multiLevelType w:val="multilevel"/>
    <w:tmpl w:val="DA20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
  </w:num>
  <w:num w:numId="3">
    <w:abstractNumId w:val="7"/>
  </w:num>
  <w:num w:numId="4">
    <w:abstractNumId w:val="21"/>
  </w:num>
  <w:num w:numId="5">
    <w:abstractNumId w:val="4"/>
  </w:num>
  <w:num w:numId="6">
    <w:abstractNumId w:val="13"/>
  </w:num>
  <w:num w:numId="7">
    <w:abstractNumId w:val="0"/>
  </w:num>
  <w:num w:numId="8">
    <w:abstractNumId w:val="10"/>
  </w:num>
  <w:num w:numId="9">
    <w:abstractNumId w:val="20"/>
  </w:num>
  <w:num w:numId="10">
    <w:abstractNumId w:val="25"/>
  </w:num>
  <w:num w:numId="11">
    <w:abstractNumId w:val="16"/>
  </w:num>
  <w:num w:numId="12">
    <w:abstractNumId w:val="18"/>
  </w:num>
  <w:num w:numId="13">
    <w:abstractNumId w:val="23"/>
  </w:num>
  <w:num w:numId="14">
    <w:abstractNumId w:val="8"/>
  </w:num>
  <w:num w:numId="15">
    <w:abstractNumId w:val="17"/>
  </w:num>
  <w:num w:numId="16">
    <w:abstractNumId w:val="15"/>
  </w:num>
  <w:num w:numId="17">
    <w:abstractNumId w:val="5"/>
  </w:num>
  <w:num w:numId="18">
    <w:abstractNumId w:val="19"/>
  </w:num>
  <w:num w:numId="19">
    <w:abstractNumId w:val="11"/>
  </w:num>
  <w:num w:numId="20">
    <w:abstractNumId w:val="6"/>
  </w:num>
  <w:num w:numId="21">
    <w:abstractNumId w:val="22"/>
  </w:num>
  <w:num w:numId="22">
    <w:abstractNumId w:val="3"/>
  </w:num>
  <w:num w:numId="23">
    <w:abstractNumId w:val="12"/>
  </w:num>
  <w:num w:numId="24">
    <w:abstractNumId w:val="26"/>
  </w:num>
  <w:num w:numId="25">
    <w:abstractNumId w:val="24"/>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78"/>
    <w:rsid w:val="000013CF"/>
    <w:rsid w:val="000014DD"/>
    <w:rsid w:val="00001A8C"/>
    <w:rsid w:val="00001AA0"/>
    <w:rsid w:val="00002837"/>
    <w:rsid w:val="000030E7"/>
    <w:rsid w:val="00004041"/>
    <w:rsid w:val="00006FDB"/>
    <w:rsid w:val="00007824"/>
    <w:rsid w:val="0000791B"/>
    <w:rsid w:val="00010549"/>
    <w:rsid w:val="00011CC6"/>
    <w:rsid w:val="00012500"/>
    <w:rsid w:val="0001267B"/>
    <w:rsid w:val="00012CEA"/>
    <w:rsid w:val="00012DEA"/>
    <w:rsid w:val="000134AD"/>
    <w:rsid w:val="00013C75"/>
    <w:rsid w:val="00013D91"/>
    <w:rsid w:val="000153C0"/>
    <w:rsid w:val="000163A0"/>
    <w:rsid w:val="0001668B"/>
    <w:rsid w:val="000169D7"/>
    <w:rsid w:val="00016A20"/>
    <w:rsid w:val="00017267"/>
    <w:rsid w:val="00017352"/>
    <w:rsid w:val="0001736F"/>
    <w:rsid w:val="000175F5"/>
    <w:rsid w:val="00017F65"/>
    <w:rsid w:val="00017F6D"/>
    <w:rsid w:val="000202F9"/>
    <w:rsid w:val="000204AF"/>
    <w:rsid w:val="00020B6D"/>
    <w:rsid w:val="00020D57"/>
    <w:rsid w:val="000217B8"/>
    <w:rsid w:val="00022333"/>
    <w:rsid w:val="0002276C"/>
    <w:rsid w:val="00022EFF"/>
    <w:rsid w:val="00022F6C"/>
    <w:rsid w:val="000236F0"/>
    <w:rsid w:val="00023EBD"/>
    <w:rsid w:val="00024098"/>
    <w:rsid w:val="0002565F"/>
    <w:rsid w:val="00025B76"/>
    <w:rsid w:val="00026048"/>
    <w:rsid w:val="000264AA"/>
    <w:rsid w:val="00026ADD"/>
    <w:rsid w:val="00026BC8"/>
    <w:rsid w:val="00026D93"/>
    <w:rsid w:val="00027160"/>
    <w:rsid w:val="00030002"/>
    <w:rsid w:val="00030358"/>
    <w:rsid w:val="0003108E"/>
    <w:rsid w:val="000311AE"/>
    <w:rsid w:val="00031CF5"/>
    <w:rsid w:val="00031EA0"/>
    <w:rsid w:val="000320F1"/>
    <w:rsid w:val="000329EC"/>
    <w:rsid w:val="00032A22"/>
    <w:rsid w:val="000334FF"/>
    <w:rsid w:val="00034112"/>
    <w:rsid w:val="00034152"/>
    <w:rsid w:val="00034576"/>
    <w:rsid w:val="00035206"/>
    <w:rsid w:val="0003593F"/>
    <w:rsid w:val="00037241"/>
    <w:rsid w:val="0003791E"/>
    <w:rsid w:val="000401F6"/>
    <w:rsid w:val="00041082"/>
    <w:rsid w:val="00041518"/>
    <w:rsid w:val="000415C2"/>
    <w:rsid w:val="0004181F"/>
    <w:rsid w:val="00041E78"/>
    <w:rsid w:val="000427B1"/>
    <w:rsid w:val="00042AF9"/>
    <w:rsid w:val="00042F65"/>
    <w:rsid w:val="00044351"/>
    <w:rsid w:val="0004491C"/>
    <w:rsid w:val="00044E5E"/>
    <w:rsid w:val="0004504D"/>
    <w:rsid w:val="0004535A"/>
    <w:rsid w:val="000462EE"/>
    <w:rsid w:val="0004634F"/>
    <w:rsid w:val="00047387"/>
    <w:rsid w:val="00047902"/>
    <w:rsid w:val="000505DA"/>
    <w:rsid w:val="00051248"/>
    <w:rsid w:val="00051514"/>
    <w:rsid w:val="00051988"/>
    <w:rsid w:val="00052C70"/>
    <w:rsid w:val="000531B0"/>
    <w:rsid w:val="0005320B"/>
    <w:rsid w:val="00053E27"/>
    <w:rsid w:val="0005433C"/>
    <w:rsid w:val="000550C6"/>
    <w:rsid w:val="00055872"/>
    <w:rsid w:val="00055B49"/>
    <w:rsid w:val="00056036"/>
    <w:rsid w:val="000569C1"/>
    <w:rsid w:val="00057024"/>
    <w:rsid w:val="00057493"/>
    <w:rsid w:val="0005795E"/>
    <w:rsid w:val="000579C6"/>
    <w:rsid w:val="00057E72"/>
    <w:rsid w:val="00057EF0"/>
    <w:rsid w:val="00060251"/>
    <w:rsid w:val="0006035C"/>
    <w:rsid w:val="0006041A"/>
    <w:rsid w:val="00060447"/>
    <w:rsid w:val="000607B0"/>
    <w:rsid w:val="00060AED"/>
    <w:rsid w:val="00060B70"/>
    <w:rsid w:val="00061069"/>
    <w:rsid w:val="00061C13"/>
    <w:rsid w:val="00062491"/>
    <w:rsid w:val="0006283B"/>
    <w:rsid w:val="000633F3"/>
    <w:rsid w:val="0006370E"/>
    <w:rsid w:val="000639B2"/>
    <w:rsid w:val="00063F3C"/>
    <w:rsid w:val="00064C9E"/>
    <w:rsid w:val="000650FA"/>
    <w:rsid w:val="0006589E"/>
    <w:rsid w:val="000658C3"/>
    <w:rsid w:val="000659FE"/>
    <w:rsid w:val="00065CAB"/>
    <w:rsid w:val="0006620A"/>
    <w:rsid w:val="000667F8"/>
    <w:rsid w:val="00066A7E"/>
    <w:rsid w:val="00067739"/>
    <w:rsid w:val="0007090F"/>
    <w:rsid w:val="000713E2"/>
    <w:rsid w:val="00075B8E"/>
    <w:rsid w:val="00075F71"/>
    <w:rsid w:val="00075FBB"/>
    <w:rsid w:val="00076428"/>
    <w:rsid w:val="00076B50"/>
    <w:rsid w:val="00076C72"/>
    <w:rsid w:val="00077CE7"/>
    <w:rsid w:val="00080099"/>
    <w:rsid w:val="000812AA"/>
    <w:rsid w:val="00082B65"/>
    <w:rsid w:val="00083098"/>
    <w:rsid w:val="000834E9"/>
    <w:rsid w:val="000835BB"/>
    <w:rsid w:val="00083644"/>
    <w:rsid w:val="000837B9"/>
    <w:rsid w:val="000854EB"/>
    <w:rsid w:val="00085E73"/>
    <w:rsid w:val="00086008"/>
    <w:rsid w:val="000864AB"/>
    <w:rsid w:val="00086E67"/>
    <w:rsid w:val="00087B3E"/>
    <w:rsid w:val="00087FC0"/>
    <w:rsid w:val="00090285"/>
    <w:rsid w:val="0009036B"/>
    <w:rsid w:val="00090C25"/>
    <w:rsid w:val="00091D93"/>
    <w:rsid w:val="0009256D"/>
    <w:rsid w:val="0009290A"/>
    <w:rsid w:val="00092921"/>
    <w:rsid w:val="0009299D"/>
    <w:rsid w:val="00092C31"/>
    <w:rsid w:val="00092D17"/>
    <w:rsid w:val="000934B7"/>
    <w:rsid w:val="00093BD8"/>
    <w:rsid w:val="0009491D"/>
    <w:rsid w:val="00094ABB"/>
    <w:rsid w:val="00094E0B"/>
    <w:rsid w:val="00095671"/>
    <w:rsid w:val="000956CF"/>
    <w:rsid w:val="00095CC0"/>
    <w:rsid w:val="00096CDF"/>
    <w:rsid w:val="000976ED"/>
    <w:rsid w:val="00097766"/>
    <w:rsid w:val="000977C2"/>
    <w:rsid w:val="000977FE"/>
    <w:rsid w:val="000A0579"/>
    <w:rsid w:val="000A08F2"/>
    <w:rsid w:val="000A244A"/>
    <w:rsid w:val="000A2904"/>
    <w:rsid w:val="000A2EC9"/>
    <w:rsid w:val="000A4022"/>
    <w:rsid w:val="000A59E1"/>
    <w:rsid w:val="000A5C20"/>
    <w:rsid w:val="000A60E6"/>
    <w:rsid w:val="000A62D5"/>
    <w:rsid w:val="000A65AF"/>
    <w:rsid w:val="000A6B04"/>
    <w:rsid w:val="000A6EAD"/>
    <w:rsid w:val="000A7043"/>
    <w:rsid w:val="000A7750"/>
    <w:rsid w:val="000A7AD0"/>
    <w:rsid w:val="000A7CDC"/>
    <w:rsid w:val="000B028F"/>
    <w:rsid w:val="000B2BCB"/>
    <w:rsid w:val="000B3A86"/>
    <w:rsid w:val="000B3D46"/>
    <w:rsid w:val="000B3E61"/>
    <w:rsid w:val="000B3F65"/>
    <w:rsid w:val="000B49ED"/>
    <w:rsid w:val="000B4BA7"/>
    <w:rsid w:val="000B4F13"/>
    <w:rsid w:val="000B530E"/>
    <w:rsid w:val="000B5BB1"/>
    <w:rsid w:val="000B5D8F"/>
    <w:rsid w:val="000B63BA"/>
    <w:rsid w:val="000B6593"/>
    <w:rsid w:val="000B6D12"/>
    <w:rsid w:val="000B7826"/>
    <w:rsid w:val="000C0167"/>
    <w:rsid w:val="000C041F"/>
    <w:rsid w:val="000C0852"/>
    <w:rsid w:val="000C166D"/>
    <w:rsid w:val="000C1839"/>
    <w:rsid w:val="000C1B44"/>
    <w:rsid w:val="000C2707"/>
    <w:rsid w:val="000C2BE0"/>
    <w:rsid w:val="000C2FF4"/>
    <w:rsid w:val="000C364E"/>
    <w:rsid w:val="000C3678"/>
    <w:rsid w:val="000C4121"/>
    <w:rsid w:val="000C4CC4"/>
    <w:rsid w:val="000C4D2A"/>
    <w:rsid w:val="000C5060"/>
    <w:rsid w:val="000C5099"/>
    <w:rsid w:val="000C5DB5"/>
    <w:rsid w:val="000C60B0"/>
    <w:rsid w:val="000C60E8"/>
    <w:rsid w:val="000C6479"/>
    <w:rsid w:val="000C64B3"/>
    <w:rsid w:val="000C6711"/>
    <w:rsid w:val="000C69F8"/>
    <w:rsid w:val="000C6AD7"/>
    <w:rsid w:val="000D036D"/>
    <w:rsid w:val="000D055E"/>
    <w:rsid w:val="000D0598"/>
    <w:rsid w:val="000D0B56"/>
    <w:rsid w:val="000D0E3E"/>
    <w:rsid w:val="000D1000"/>
    <w:rsid w:val="000D115E"/>
    <w:rsid w:val="000D28EA"/>
    <w:rsid w:val="000D2A32"/>
    <w:rsid w:val="000D3663"/>
    <w:rsid w:val="000D4041"/>
    <w:rsid w:val="000D611D"/>
    <w:rsid w:val="000D624B"/>
    <w:rsid w:val="000D63B9"/>
    <w:rsid w:val="000D689E"/>
    <w:rsid w:val="000D7A22"/>
    <w:rsid w:val="000D7EC6"/>
    <w:rsid w:val="000E1169"/>
    <w:rsid w:val="000E1981"/>
    <w:rsid w:val="000E1EAC"/>
    <w:rsid w:val="000E2940"/>
    <w:rsid w:val="000E2D22"/>
    <w:rsid w:val="000E308E"/>
    <w:rsid w:val="000E32BA"/>
    <w:rsid w:val="000E36C5"/>
    <w:rsid w:val="000E36F2"/>
    <w:rsid w:val="000E38FE"/>
    <w:rsid w:val="000E4721"/>
    <w:rsid w:val="000E57C1"/>
    <w:rsid w:val="000E6627"/>
    <w:rsid w:val="000E73A8"/>
    <w:rsid w:val="000E77E6"/>
    <w:rsid w:val="000F028E"/>
    <w:rsid w:val="000F03B9"/>
    <w:rsid w:val="000F0453"/>
    <w:rsid w:val="000F12E5"/>
    <w:rsid w:val="000F22E0"/>
    <w:rsid w:val="000F32C3"/>
    <w:rsid w:val="000F3FA5"/>
    <w:rsid w:val="000F410F"/>
    <w:rsid w:val="000F43A0"/>
    <w:rsid w:val="000F48E1"/>
    <w:rsid w:val="000F5682"/>
    <w:rsid w:val="000F602E"/>
    <w:rsid w:val="000F662B"/>
    <w:rsid w:val="000F708C"/>
    <w:rsid w:val="000F7EAC"/>
    <w:rsid w:val="001000BF"/>
    <w:rsid w:val="00100180"/>
    <w:rsid w:val="00100DA7"/>
    <w:rsid w:val="001015D6"/>
    <w:rsid w:val="0010204D"/>
    <w:rsid w:val="001021F1"/>
    <w:rsid w:val="0010277A"/>
    <w:rsid w:val="00102AFB"/>
    <w:rsid w:val="00102CAC"/>
    <w:rsid w:val="00103077"/>
    <w:rsid w:val="00103C7D"/>
    <w:rsid w:val="001041EF"/>
    <w:rsid w:val="001047B2"/>
    <w:rsid w:val="00104DC8"/>
    <w:rsid w:val="0010621D"/>
    <w:rsid w:val="001067BE"/>
    <w:rsid w:val="001068A2"/>
    <w:rsid w:val="001070DA"/>
    <w:rsid w:val="001073AA"/>
    <w:rsid w:val="00107780"/>
    <w:rsid w:val="00107E52"/>
    <w:rsid w:val="00107FE6"/>
    <w:rsid w:val="0011191E"/>
    <w:rsid w:val="00112431"/>
    <w:rsid w:val="001126F2"/>
    <w:rsid w:val="00113B41"/>
    <w:rsid w:val="00114EE6"/>
    <w:rsid w:val="001155DB"/>
    <w:rsid w:val="001156E3"/>
    <w:rsid w:val="00115DF5"/>
    <w:rsid w:val="001166DA"/>
    <w:rsid w:val="0011685C"/>
    <w:rsid w:val="00117008"/>
    <w:rsid w:val="001177B1"/>
    <w:rsid w:val="00117AAD"/>
    <w:rsid w:val="00117CAC"/>
    <w:rsid w:val="0012024B"/>
    <w:rsid w:val="001210E7"/>
    <w:rsid w:val="0012189A"/>
    <w:rsid w:val="00121DF3"/>
    <w:rsid w:val="00121EF7"/>
    <w:rsid w:val="0012399A"/>
    <w:rsid w:val="00123D53"/>
    <w:rsid w:val="001242E7"/>
    <w:rsid w:val="00124490"/>
    <w:rsid w:val="00124A14"/>
    <w:rsid w:val="00124B72"/>
    <w:rsid w:val="00125390"/>
    <w:rsid w:val="00126079"/>
    <w:rsid w:val="00126D94"/>
    <w:rsid w:val="00127BCF"/>
    <w:rsid w:val="00127BD4"/>
    <w:rsid w:val="001305BE"/>
    <w:rsid w:val="0013092E"/>
    <w:rsid w:val="00130CDF"/>
    <w:rsid w:val="00130CF4"/>
    <w:rsid w:val="00131091"/>
    <w:rsid w:val="0013110E"/>
    <w:rsid w:val="00131215"/>
    <w:rsid w:val="001316E0"/>
    <w:rsid w:val="001318A8"/>
    <w:rsid w:val="00131F2D"/>
    <w:rsid w:val="0013210E"/>
    <w:rsid w:val="00132702"/>
    <w:rsid w:val="00132B6D"/>
    <w:rsid w:val="00132C44"/>
    <w:rsid w:val="00132D63"/>
    <w:rsid w:val="0013323D"/>
    <w:rsid w:val="00133625"/>
    <w:rsid w:val="001338EC"/>
    <w:rsid w:val="00133D42"/>
    <w:rsid w:val="00134586"/>
    <w:rsid w:val="00135325"/>
    <w:rsid w:val="00135404"/>
    <w:rsid w:val="001358E0"/>
    <w:rsid w:val="00135E3B"/>
    <w:rsid w:val="0013605E"/>
    <w:rsid w:val="00136B04"/>
    <w:rsid w:val="00136F81"/>
    <w:rsid w:val="00137FB8"/>
    <w:rsid w:val="0014030B"/>
    <w:rsid w:val="00140887"/>
    <w:rsid w:val="00140C52"/>
    <w:rsid w:val="0014222D"/>
    <w:rsid w:val="00143933"/>
    <w:rsid w:val="00143CF7"/>
    <w:rsid w:val="0014444D"/>
    <w:rsid w:val="00144A0E"/>
    <w:rsid w:val="00145C7E"/>
    <w:rsid w:val="00145D39"/>
    <w:rsid w:val="00147157"/>
    <w:rsid w:val="00147901"/>
    <w:rsid w:val="0015099E"/>
    <w:rsid w:val="00150B4D"/>
    <w:rsid w:val="00150B59"/>
    <w:rsid w:val="00150CFD"/>
    <w:rsid w:val="00150DCD"/>
    <w:rsid w:val="00151655"/>
    <w:rsid w:val="00151966"/>
    <w:rsid w:val="00151EA8"/>
    <w:rsid w:val="0015227C"/>
    <w:rsid w:val="001524FF"/>
    <w:rsid w:val="00153107"/>
    <w:rsid w:val="00153607"/>
    <w:rsid w:val="00153B88"/>
    <w:rsid w:val="00153E0F"/>
    <w:rsid w:val="001549BF"/>
    <w:rsid w:val="0015529D"/>
    <w:rsid w:val="00155B76"/>
    <w:rsid w:val="00155F64"/>
    <w:rsid w:val="00156769"/>
    <w:rsid w:val="001571BC"/>
    <w:rsid w:val="00157F94"/>
    <w:rsid w:val="00160313"/>
    <w:rsid w:val="0016084F"/>
    <w:rsid w:val="00162274"/>
    <w:rsid w:val="00162473"/>
    <w:rsid w:val="001625B9"/>
    <w:rsid w:val="00162BE9"/>
    <w:rsid w:val="001634A9"/>
    <w:rsid w:val="0016355B"/>
    <w:rsid w:val="00163870"/>
    <w:rsid w:val="00163934"/>
    <w:rsid w:val="00163D9A"/>
    <w:rsid w:val="001641FF"/>
    <w:rsid w:val="00164211"/>
    <w:rsid w:val="0016459F"/>
    <w:rsid w:val="00165410"/>
    <w:rsid w:val="0016541A"/>
    <w:rsid w:val="0016545E"/>
    <w:rsid w:val="0016562A"/>
    <w:rsid w:val="00165906"/>
    <w:rsid w:val="0016592C"/>
    <w:rsid w:val="00165BA7"/>
    <w:rsid w:val="00166388"/>
    <w:rsid w:val="0016699F"/>
    <w:rsid w:val="00166F78"/>
    <w:rsid w:val="00167310"/>
    <w:rsid w:val="0017022C"/>
    <w:rsid w:val="001703A6"/>
    <w:rsid w:val="001706F8"/>
    <w:rsid w:val="00171DDD"/>
    <w:rsid w:val="00172929"/>
    <w:rsid w:val="001737FE"/>
    <w:rsid w:val="00173C62"/>
    <w:rsid w:val="001740D9"/>
    <w:rsid w:val="0017524F"/>
    <w:rsid w:val="0017587B"/>
    <w:rsid w:val="00175D3B"/>
    <w:rsid w:val="001762C6"/>
    <w:rsid w:val="001763BE"/>
    <w:rsid w:val="001774D3"/>
    <w:rsid w:val="00177C32"/>
    <w:rsid w:val="00177D8E"/>
    <w:rsid w:val="00177DB7"/>
    <w:rsid w:val="00177FC4"/>
    <w:rsid w:val="001802C9"/>
    <w:rsid w:val="001804C6"/>
    <w:rsid w:val="00180DEA"/>
    <w:rsid w:val="00181BD7"/>
    <w:rsid w:val="00182525"/>
    <w:rsid w:val="001830F6"/>
    <w:rsid w:val="001831B6"/>
    <w:rsid w:val="00183398"/>
    <w:rsid w:val="00183774"/>
    <w:rsid w:val="00183969"/>
    <w:rsid w:val="00183C1F"/>
    <w:rsid w:val="00183EDF"/>
    <w:rsid w:val="00184EE4"/>
    <w:rsid w:val="00185625"/>
    <w:rsid w:val="00185E05"/>
    <w:rsid w:val="00186B9B"/>
    <w:rsid w:val="00186CDD"/>
    <w:rsid w:val="0018704E"/>
    <w:rsid w:val="00187066"/>
    <w:rsid w:val="00190398"/>
    <w:rsid w:val="00190B9D"/>
    <w:rsid w:val="00190C4A"/>
    <w:rsid w:val="00190D1F"/>
    <w:rsid w:val="0019116F"/>
    <w:rsid w:val="0019129B"/>
    <w:rsid w:val="00191C6B"/>
    <w:rsid w:val="001920AC"/>
    <w:rsid w:val="00192742"/>
    <w:rsid w:val="00192DEB"/>
    <w:rsid w:val="00192E7F"/>
    <w:rsid w:val="0019346B"/>
    <w:rsid w:val="00194985"/>
    <w:rsid w:val="001950EA"/>
    <w:rsid w:val="001952FC"/>
    <w:rsid w:val="0019535F"/>
    <w:rsid w:val="001958F2"/>
    <w:rsid w:val="001959C6"/>
    <w:rsid w:val="00195BA1"/>
    <w:rsid w:val="00196BB8"/>
    <w:rsid w:val="00197604"/>
    <w:rsid w:val="00197616"/>
    <w:rsid w:val="00197F68"/>
    <w:rsid w:val="00197FA4"/>
    <w:rsid w:val="001A02C9"/>
    <w:rsid w:val="001A0A12"/>
    <w:rsid w:val="001A0CDE"/>
    <w:rsid w:val="001A2AAA"/>
    <w:rsid w:val="001A3DA6"/>
    <w:rsid w:val="001A4F33"/>
    <w:rsid w:val="001A5E37"/>
    <w:rsid w:val="001A6376"/>
    <w:rsid w:val="001A65C7"/>
    <w:rsid w:val="001A6BCE"/>
    <w:rsid w:val="001A74EF"/>
    <w:rsid w:val="001B004A"/>
    <w:rsid w:val="001B1122"/>
    <w:rsid w:val="001B1999"/>
    <w:rsid w:val="001B1FAC"/>
    <w:rsid w:val="001B2A08"/>
    <w:rsid w:val="001B43AD"/>
    <w:rsid w:val="001B4967"/>
    <w:rsid w:val="001B4BEC"/>
    <w:rsid w:val="001B4FFD"/>
    <w:rsid w:val="001B519A"/>
    <w:rsid w:val="001B6ACB"/>
    <w:rsid w:val="001C1625"/>
    <w:rsid w:val="001C1E26"/>
    <w:rsid w:val="001C1E2B"/>
    <w:rsid w:val="001C2250"/>
    <w:rsid w:val="001C26C4"/>
    <w:rsid w:val="001C27F1"/>
    <w:rsid w:val="001C31C4"/>
    <w:rsid w:val="001C3A9B"/>
    <w:rsid w:val="001C49CA"/>
    <w:rsid w:val="001C4AB7"/>
    <w:rsid w:val="001C6976"/>
    <w:rsid w:val="001C75B0"/>
    <w:rsid w:val="001C7765"/>
    <w:rsid w:val="001C7CD4"/>
    <w:rsid w:val="001D11C4"/>
    <w:rsid w:val="001D1757"/>
    <w:rsid w:val="001D30E8"/>
    <w:rsid w:val="001D31F2"/>
    <w:rsid w:val="001D322A"/>
    <w:rsid w:val="001D3266"/>
    <w:rsid w:val="001D33D2"/>
    <w:rsid w:val="001D33D7"/>
    <w:rsid w:val="001D3679"/>
    <w:rsid w:val="001D402D"/>
    <w:rsid w:val="001D4316"/>
    <w:rsid w:val="001D4A42"/>
    <w:rsid w:val="001D4F5D"/>
    <w:rsid w:val="001D51E7"/>
    <w:rsid w:val="001D5299"/>
    <w:rsid w:val="001D536B"/>
    <w:rsid w:val="001D5B36"/>
    <w:rsid w:val="001D73D7"/>
    <w:rsid w:val="001D7AF9"/>
    <w:rsid w:val="001D7D80"/>
    <w:rsid w:val="001D7F7B"/>
    <w:rsid w:val="001E0D96"/>
    <w:rsid w:val="001E1406"/>
    <w:rsid w:val="001E14B3"/>
    <w:rsid w:val="001E16BF"/>
    <w:rsid w:val="001E1FAA"/>
    <w:rsid w:val="001E22BC"/>
    <w:rsid w:val="001E245A"/>
    <w:rsid w:val="001E2BE8"/>
    <w:rsid w:val="001E2E29"/>
    <w:rsid w:val="001E2F79"/>
    <w:rsid w:val="001E3672"/>
    <w:rsid w:val="001E3886"/>
    <w:rsid w:val="001E4174"/>
    <w:rsid w:val="001E458C"/>
    <w:rsid w:val="001E49DE"/>
    <w:rsid w:val="001E538F"/>
    <w:rsid w:val="001E685B"/>
    <w:rsid w:val="001E6895"/>
    <w:rsid w:val="001E6934"/>
    <w:rsid w:val="001E6FFB"/>
    <w:rsid w:val="001E7261"/>
    <w:rsid w:val="001F13F4"/>
    <w:rsid w:val="001F14B4"/>
    <w:rsid w:val="001F176E"/>
    <w:rsid w:val="001F1B6A"/>
    <w:rsid w:val="001F2AB7"/>
    <w:rsid w:val="001F374C"/>
    <w:rsid w:val="001F3C05"/>
    <w:rsid w:val="001F686F"/>
    <w:rsid w:val="001F70DE"/>
    <w:rsid w:val="001F7D20"/>
    <w:rsid w:val="0020075F"/>
    <w:rsid w:val="00200F9C"/>
    <w:rsid w:val="002010EF"/>
    <w:rsid w:val="00201278"/>
    <w:rsid w:val="00201DBC"/>
    <w:rsid w:val="0020248E"/>
    <w:rsid w:val="00202AA5"/>
    <w:rsid w:val="002034D2"/>
    <w:rsid w:val="00203F53"/>
    <w:rsid w:val="00204D3B"/>
    <w:rsid w:val="00204E2A"/>
    <w:rsid w:val="002054FA"/>
    <w:rsid w:val="0020633F"/>
    <w:rsid w:val="00206586"/>
    <w:rsid w:val="00207116"/>
    <w:rsid w:val="00207425"/>
    <w:rsid w:val="00210221"/>
    <w:rsid w:val="0021033C"/>
    <w:rsid w:val="00210359"/>
    <w:rsid w:val="00210B5C"/>
    <w:rsid w:val="002128DC"/>
    <w:rsid w:val="00212A39"/>
    <w:rsid w:val="00213929"/>
    <w:rsid w:val="0021484E"/>
    <w:rsid w:val="00215520"/>
    <w:rsid w:val="002161D6"/>
    <w:rsid w:val="0021795A"/>
    <w:rsid w:val="00220F03"/>
    <w:rsid w:val="00221403"/>
    <w:rsid w:val="0022158D"/>
    <w:rsid w:val="002221A9"/>
    <w:rsid w:val="00222378"/>
    <w:rsid w:val="00222F74"/>
    <w:rsid w:val="0022316D"/>
    <w:rsid w:val="00225F00"/>
    <w:rsid w:val="0022608A"/>
    <w:rsid w:val="002265BB"/>
    <w:rsid w:val="00226AE2"/>
    <w:rsid w:val="00226F0A"/>
    <w:rsid w:val="002270E5"/>
    <w:rsid w:val="00227A71"/>
    <w:rsid w:val="00227BEA"/>
    <w:rsid w:val="00230D9D"/>
    <w:rsid w:val="0023251F"/>
    <w:rsid w:val="002329BE"/>
    <w:rsid w:val="00233465"/>
    <w:rsid w:val="0023362A"/>
    <w:rsid w:val="0023464C"/>
    <w:rsid w:val="002347E8"/>
    <w:rsid w:val="00234849"/>
    <w:rsid w:val="0023484D"/>
    <w:rsid w:val="00234B9E"/>
    <w:rsid w:val="00234CBC"/>
    <w:rsid w:val="002356B1"/>
    <w:rsid w:val="00235982"/>
    <w:rsid w:val="00235DA7"/>
    <w:rsid w:val="00236B18"/>
    <w:rsid w:val="00236DE2"/>
    <w:rsid w:val="00237652"/>
    <w:rsid w:val="002376E6"/>
    <w:rsid w:val="00240213"/>
    <w:rsid w:val="0024037A"/>
    <w:rsid w:val="00241226"/>
    <w:rsid w:val="00241898"/>
    <w:rsid w:val="00241BDE"/>
    <w:rsid w:val="00241CDE"/>
    <w:rsid w:val="0024204A"/>
    <w:rsid w:val="00242376"/>
    <w:rsid w:val="002424AC"/>
    <w:rsid w:val="00242976"/>
    <w:rsid w:val="00242BB3"/>
    <w:rsid w:val="002432F4"/>
    <w:rsid w:val="0024394B"/>
    <w:rsid w:val="00245A51"/>
    <w:rsid w:val="00245A95"/>
    <w:rsid w:val="002460A0"/>
    <w:rsid w:val="002460C3"/>
    <w:rsid w:val="00246599"/>
    <w:rsid w:val="002465CD"/>
    <w:rsid w:val="00247525"/>
    <w:rsid w:val="00247CEC"/>
    <w:rsid w:val="00250857"/>
    <w:rsid w:val="00250E9F"/>
    <w:rsid w:val="00251633"/>
    <w:rsid w:val="00251DC4"/>
    <w:rsid w:val="00251FA5"/>
    <w:rsid w:val="002523E9"/>
    <w:rsid w:val="0025269E"/>
    <w:rsid w:val="0025311F"/>
    <w:rsid w:val="00253C29"/>
    <w:rsid w:val="00253E0A"/>
    <w:rsid w:val="0025442D"/>
    <w:rsid w:val="00254D84"/>
    <w:rsid w:val="0025529A"/>
    <w:rsid w:val="002559AE"/>
    <w:rsid w:val="00255A5E"/>
    <w:rsid w:val="00255EEA"/>
    <w:rsid w:val="00255F3B"/>
    <w:rsid w:val="0025622A"/>
    <w:rsid w:val="00256F3D"/>
    <w:rsid w:val="00257008"/>
    <w:rsid w:val="00257036"/>
    <w:rsid w:val="0025766A"/>
    <w:rsid w:val="00257FDE"/>
    <w:rsid w:val="0026000A"/>
    <w:rsid w:val="002606FE"/>
    <w:rsid w:val="00262196"/>
    <w:rsid w:val="002623AA"/>
    <w:rsid w:val="00262F41"/>
    <w:rsid w:val="0026311B"/>
    <w:rsid w:val="00263263"/>
    <w:rsid w:val="00263271"/>
    <w:rsid w:val="0026373A"/>
    <w:rsid w:val="0026485A"/>
    <w:rsid w:val="002648D3"/>
    <w:rsid w:val="00264C9D"/>
    <w:rsid w:val="00265281"/>
    <w:rsid w:val="00265B57"/>
    <w:rsid w:val="00265CA2"/>
    <w:rsid w:val="00265CA4"/>
    <w:rsid w:val="00267053"/>
    <w:rsid w:val="00267317"/>
    <w:rsid w:val="0027132F"/>
    <w:rsid w:val="0027208B"/>
    <w:rsid w:val="002731CC"/>
    <w:rsid w:val="00274139"/>
    <w:rsid w:val="00274300"/>
    <w:rsid w:val="00274DF8"/>
    <w:rsid w:val="00275BEB"/>
    <w:rsid w:val="00275EFE"/>
    <w:rsid w:val="00276C66"/>
    <w:rsid w:val="00276C9A"/>
    <w:rsid w:val="00277CD2"/>
    <w:rsid w:val="00277CD9"/>
    <w:rsid w:val="0028111D"/>
    <w:rsid w:val="00281275"/>
    <w:rsid w:val="00281307"/>
    <w:rsid w:val="002819E0"/>
    <w:rsid w:val="00282428"/>
    <w:rsid w:val="002824DB"/>
    <w:rsid w:val="00282697"/>
    <w:rsid w:val="00282F2C"/>
    <w:rsid w:val="00283460"/>
    <w:rsid w:val="00283482"/>
    <w:rsid w:val="00284213"/>
    <w:rsid w:val="00284C6F"/>
    <w:rsid w:val="00285E7C"/>
    <w:rsid w:val="00286117"/>
    <w:rsid w:val="00286E93"/>
    <w:rsid w:val="0029022D"/>
    <w:rsid w:val="002902EE"/>
    <w:rsid w:val="0029049F"/>
    <w:rsid w:val="002905A5"/>
    <w:rsid w:val="00291057"/>
    <w:rsid w:val="00292054"/>
    <w:rsid w:val="002924EC"/>
    <w:rsid w:val="0029333B"/>
    <w:rsid w:val="002936A3"/>
    <w:rsid w:val="00293D1B"/>
    <w:rsid w:val="00293DD4"/>
    <w:rsid w:val="002940E0"/>
    <w:rsid w:val="002942F4"/>
    <w:rsid w:val="0029433D"/>
    <w:rsid w:val="00294812"/>
    <w:rsid w:val="00295297"/>
    <w:rsid w:val="00296ED8"/>
    <w:rsid w:val="00297135"/>
    <w:rsid w:val="002A0032"/>
    <w:rsid w:val="002A018F"/>
    <w:rsid w:val="002A082D"/>
    <w:rsid w:val="002A2073"/>
    <w:rsid w:val="002A2B3E"/>
    <w:rsid w:val="002A2C99"/>
    <w:rsid w:val="002A3176"/>
    <w:rsid w:val="002A3310"/>
    <w:rsid w:val="002A36ED"/>
    <w:rsid w:val="002A3C7F"/>
    <w:rsid w:val="002A4271"/>
    <w:rsid w:val="002A4F18"/>
    <w:rsid w:val="002A59E0"/>
    <w:rsid w:val="002A6007"/>
    <w:rsid w:val="002A61A3"/>
    <w:rsid w:val="002A620E"/>
    <w:rsid w:val="002A68EA"/>
    <w:rsid w:val="002A6A1A"/>
    <w:rsid w:val="002A6CEE"/>
    <w:rsid w:val="002A74B3"/>
    <w:rsid w:val="002A768A"/>
    <w:rsid w:val="002A7F78"/>
    <w:rsid w:val="002B07D4"/>
    <w:rsid w:val="002B0F2F"/>
    <w:rsid w:val="002B2260"/>
    <w:rsid w:val="002B2BEA"/>
    <w:rsid w:val="002B2C6A"/>
    <w:rsid w:val="002B2D65"/>
    <w:rsid w:val="002B2E71"/>
    <w:rsid w:val="002B3D4E"/>
    <w:rsid w:val="002B45A6"/>
    <w:rsid w:val="002B47EE"/>
    <w:rsid w:val="002B48A1"/>
    <w:rsid w:val="002B4A30"/>
    <w:rsid w:val="002B4CDB"/>
    <w:rsid w:val="002B510C"/>
    <w:rsid w:val="002B5174"/>
    <w:rsid w:val="002B5392"/>
    <w:rsid w:val="002B54A7"/>
    <w:rsid w:val="002B5F4F"/>
    <w:rsid w:val="002B6163"/>
    <w:rsid w:val="002B6813"/>
    <w:rsid w:val="002B7A0A"/>
    <w:rsid w:val="002C02E8"/>
    <w:rsid w:val="002C055B"/>
    <w:rsid w:val="002C0BCD"/>
    <w:rsid w:val="002C1F49"/>
    <w:rsid w:val="002C2D6E"/>
    <w:rsid w:val="002C3256"/>
    <w:rsid w:val="002C32BE"/>
    <w:rsid w:val="002C3527"/>
    <w:rsid w:val="002C3782"/>
    <w:rsid w:val="002C37DA"/>
    <w:rsid w:val="002C3982"/>
    <w:rsid w:val="002C3A87"/>
    <w:rsid w:val="002C3F2F"/>
    <w:rsid w:val="002C4BE1"/>
    <w:rsid w:val="002C4E38"/>
    <w:rsid w:val="002C5728"/>
    <w:rsid w:val="002C589D"/>
    <w:rsid w:val="002C6070"/>
    <w:rsid w:val="002C6955"/>
    <w:rsid w:val="002C697C"/>
    <w:rsid w:val="002C7033"/>
    <w:rsid w:val="002C745B"/>
    <w:rsid w:val="002C7984"/>
    <w:rsid w:val="002C7A99"/>
    <w:rsid w:val="002C7AE4"/>
    <w:rsid w:val="002C7FA7"/>
    <w:rsid w:val="002D0224"/>
    <w:rsid w:val="002D0226"/>
    <w:rsid w:val="002D1050"/>
    <w:rsid w:val="002D17C0"/>
    <w:rsid w:val="002D19CD"/>
    <w:rsid w:val="002D2D6A"/>
    <w:rsid w:val="002D2DAA"/>
    <w:rsid w:val="002D31FC"/>
    <w:rsid w:val="002D3584"/>
    <w:rsid w:val="002D3FE9"/>
    <w:rsid w:val="002D5118"/>
    <w:rsid w:val="002D5484"/>
    <w:rsid w:val="002D55FC"/>
    <w:rsid w:val="002D5EC2"/>
    <w:rsid w:val="002D6351"/>
    <w:rsid w:val="002D70FC"/>
    <w:rsid w:val="002D7180"/>
    <w:rsid w:val="002D77D3"/>
    <w:rsid w:val="002E0762"/>
    <w:rsid w:val="002E0BF7"/>
    <w:rsid w:val="002E10EF"/>
    <w:rsid w:val="002E1B68"/>
    <w:rsid w:val="002E1F20"/>
    <w:rsid w:val="002E240E"/>
    <w:rsid w:val="002E2E74"/>
    <w:rsid w:val="002E4A58"/>
    <w:rsid w:val="002E4C82"/>
    <w:rsid w:val="002E5395"/>
    <w:rsid w:val="002E5BE6"/>
    <w:rsid w:val="002E6034"/>
    <w:rsid w:val="002E62EE"/>
    <w:rsid w:val="002E69D7"/>
    <w:rsid w:val="002E7268"/>
    <w:rsid w:val="002E794C"/>
    <w:rsid w:val="002E7D57"/>
    <w:rsid w:val="002E7F5F"/>
    <w:rsid w:val="002F0111"/>
    <w:rsid w:val="002F0776"/>
    <w:rsid w:val="002F0CE2"/>
    <w:rsid w:val="002F11C5"/>
    <w:rsid w:val="002F1246"/>
    <w:rsid w:val="002F1402"/>
    <w:rsid w:val="002F177E"/>
    <w:rsid w:val="002F195B"/>
    <w:rsid w:val="002F1C21"/>
    <w:rsid w:val="002F1D99"/>
    <w:rsid w:val="002F22FB"/>
    <w:rsid w:val="002F27F5"/>
    <w:rsid w:val="002F2F79"/>
    <w:rsid w:val="002F318D"/>
    <w:rsid w:val="002F33C4"/>
    <w:rsid w:val="002F3432"/>
    <w:rsid w:val="002F36D1"/>
    <w:rsid w:val="002F3921"/>
    <w:rsid w:val="002F3FF4"/>
    <w:rsid w:val="002F53E5"/>
    <w:rsid w:val="002F55A0"/>
    <w:rsid w:val="002F584C"/>
    <w:rsid w:val="002F58DD"/>
    <w:rsid w:val="002F5939"/>
    <w:rsid w:val="002F5ACA"/>
    <w:rsid w:val="002F5B24"/>
    <w:rsid w:val="002F6208"/>
    <w:rsid w:val="002F67E8"/>
    <w:rsid w:val="002F6F0C"/>
    <w:rsid w:val="002F70A4"/>
    <w:rsid w:val="002F7265"/>
    <w:rsid w:val="002F7F3B"/>
    <w:rsid w:val="00301C73"/>
    <w:rsid w:val="00302A09"/>
    <w:rsid w:val="003030DD"/>
    <w:rsid w:val="003034AB"/>
    <w:rsid w:val="003035FB"/>
    <w:rsid w:val="0030405C"/>
    <w:rsid w:val="0030433D"/>
    <w:rsid w:val="00304564"/>
    <w:rsid w:val="00305056"/>
    <w:rsid w:val="0030565D"/>
    <w:rsid w:val="003063CE"/>
    <w:rsid w:val="00306771"/>
    <w:rsid w:val="00306A0D"/>
    <w:rsid w:val="00307844"/>
    <w:rsid w:val="00307DBD"/>
    <w:rsid w:val="00307E64"/>
    <w:rsid w:val="003103B6"/>
    <w:rsid w:val="003108AC"/>
    <w:rsid w:val="0031105E"/>
    <w:rsid w:val="0031115A"/>
    <w:rsid w:val="0031159C"/>
    <w:rsid w:val="00311F9F"/>
    <w:rsid w:val="00312855"/>
    <w:rsid w:val="00312ED2"/>
    <w:rsid w:val="0031313F"/>
    <w:rsid w:val="0031398C"/>
    <w:rsid w:val="00313B98"/>
    <w:rsid w:val="00317CE3"/>
    <w:rsid w:val="00320100"/>
    <w:rsid w:val="0032044F"/>
    <w:rsid w:val="00320838"/>
    <w:rsid w:val="00320C96"/>
    <w:rsid w:val="0032128B"/>
    <w:rsid w:val="00322199"/>
    <w:rsid w:val="003224E5"/>
    <w:rsid w:val="00322E9F"/>
    <w:rsid w:val="00322EB6"/>
    <w:rsid w:val="00323333"/>
    <w:rsid w:val="003238D2"/>
    <w:rsid w:val="0032460D"/>
    <w:rsid w:val="00324BF1"/>
    <w:rsid w:val="003262E2"/>
    <w:rsid w:val="00326E73"/>
    <w:rsid w:val="00326EEB"/>
    <w:rsid w:val="003273EC"/>
    <w:rsid w:val="00327513"/>
    <w:rsid w:val="00327849"/>
    <w:rsid w:val="00327ACD"/>
    <w:rsid w:val="003303F3"/>
    <w:rsid w:val="003304A4"/>
    <w:rsid w:val="003304DA"/>
    <w:rsid w:val="003326C8"/>
    <w:rsid w:val="00332B5C"/>
    <w:rsid w:val="00332EA1"/>
    <w:rsid w:val="0033374E"/>
    <w:rsid w:val="00333A6C"/>
    <w:rsid w:val="00333A96"/>
    <w:rsid w:val="00334C4C"/>
    <w:rsid w:val="00335489"/>
    <w:rsid w:val="00335BF4"/>
    <w:rsid w:val="00335DCE"/>
    <w:rsid w:val="003360E0"/>
    <w:rsid w:val="0033618B"/>
    <w:rsid w:val="00337332"/>
    <w:rsid w:val="0033779F"/>
    <w:rsid w:val="00340F57"/>
    <w:rsid w:val="0034131C"/>
    <w:rsid w:val="003423E8"/>
    <w:rsid w:val="003428F0"/>
    <w:rsid w:val="00342D64"/>
    <w:rsid w:val="0034359F"/>
    <w:rsid w:val="00344124"/>
    <w:rsid w:val="00344436"/>
    <w:rsid w:val="003444BE"/>
    <w:rsid w:val="003444D5"/>
    <w:rsid w:val="003451C0"/>
    <w:rsid w:val="00345855"/>
    <w:rsid w:val="00345BCD"/>
    <w:rsid w:val="0034652F"/>
    <w:rsid w:val="00346640"/>
    <w:rsid w:val="00346BCE"/>
    <w:rsid w:val="00346D8B"/>
    <w:rsid w:val="00346F7A"/>
    <w:rsid w:val="00346FFB"/>
    <w:rsid w:val="0034747D"/>
    <w:rsid w:val="003474BC"/>
    <w:rsid w:val="00347522"/>
    <w:rsid w:val="00347661"/>
    <w:rsid w:val="003479FA"/>
    <w:rsid w:val="00347E51"/>
    <w:rsid w:val="00351916"/>
    <w:rsid w:val="00351C23"/>
    <w:rsid w:val="00352D07"/>
    <w:rsid w:val="003532AB"/>
    <w:rsid w:val="003546D9"/>
    <w:rsid w:val="00354C12"/>
    <w:rsid w:val="00355703"/>
    <w:rsid w:val="003559F6"/>
    <w:rsid w:val="00355B85"/>
    <w:rsid w:val="00356A3D"/>
    <w:rsid w:val="0035702F"/>
    <w:rsid w:val="003573C8"/>
    <w:rsid w:val="00357689"/>
    <w:rsid w:val="003600BC"/>
    <w:rsid w:val="003605D5"/>
    <w:rsid w:val="003612C2"/>
    <w:rsid w:val="0036152B"/>
    <w:rsid w:val="0036221A"/>
    <w:rsid w:val="00362B7B"/>
    <w:rsid w:val="003639DD"/>
    <w:rsid w:val="0036467A"/>
    <w:rsid w:val="00364E73"/>
    <w:rsid w:val="003653E6"/>
    <w:rsid w:val="00365521"/>
    <w:rsid w:val="00365DE3"/>
    <w:rsid w:val="00366080"/>
    <w:rsid w:val="00366ED8"/>
    <w:rsid w:val="00367DB3"/>
    <w:rsid w:val="003706A2"/>
    <w:rsid w:val="003711F8"/>
    <w:rsid w:val="0037190B"/>
    <w:rsid w:val="00371A7F"/>
    <w:rsid w:val="00371AD0"/>
    <w:rsid w:val="00372C00"/>
    <w:rsid w:val="003737CB"/>
    <w:rsid w:val="00373D19"/>
    <w:rsid w:val="003743BE"/>
    <w:rsid w:val="00374454"/>
    <w:rsid w:val="003747CD"/>
    <w:rsid w:val="00374B78"/>
    <w:rsid w:val="00374F55"/>
    <w:rsid w:val="00375222"/>
    <w:rsid w:val="003753C9"/>
    <w:rsid w:val="003754CD"/>
    <w:rsid w:val="00375645"/>
    <w:rsid w:val="003760BC"/>
    <w:rsid w:val="00376983"/>
    <w:rsid w:val="00380681"/>
    <w:rsid w:val="00380B33"/>
    <w:rsid w:val="00381598"/>
    <w:rsid w:val="00382134"/>
    <w:rsid w:val="00382351"/>
    <w:rsid w:val="0038244A"/>
    <w:rsid w:val="00382756"/>
    <w:rsid w:val="003849CE"/>
    <w:rsid w:val="00384D8C"/>
    <w:rsid w:val="00384E11"/>
    <w:rsid w:val="003856AB"/>
    <w:rsid w:val="003857BE"/>
    <w:rsid w:val="00385D41"/>
    <w:rsid w:val="00385DEC"/>
    <w:rsid w:val="00385E14"/>
    <w:rsid w:val="00386138"/>
    <w:rsid w:val="00386762"/>
    <w:rsid w:val="00386995"/>
    <w:rsid w:val="00386D7E"/>
    <w:rsid w:val="003908CA"/>
    <w:rsid w:val="00390B5C"/>
    <w:rsid w:val="00390FE4"/>
    <w:rsid w:val="00390FF4"/>
    <w:rsid w:val="0039116B"/>
    <w:rsid w:val="00391881"/>
    <w:rsid w:val="003918DB"/>
    <w:rsid w:val="00391EF3"/>
    <w:rsid w:val="00393572"/>
    <w:rsid w:val="00393C58"/>
    <w:rsid w:val="003950C2"/>
    <w:rsid w:val="00395AEA"/>
    <w:rsid w:val="00396EC3"/>
    <w:rsid w:val="00396F1B"/>
    <w:rsid w:val="00397915"/>
    <w:rsid w:val="00397E79"/>
    <w:rsid w:val="003A0BCC"/>
    <w:rsid w:val="003A0DBE"/>
    <w:rsid w:val="003A0DFE"/>
    <w:rsid w:val="003A1641"/>
    <w:rsid w:val="003A1DDD"/>
    <w:rsid w:val="003A1FD5"/>
    <w:rsid w:val="003A2B8B"/>
    <w:rsid w:val="003A30AF"/>
    <w:rsid w:val="003A328D"/>
    <w:rsid w:val="003A3C3B"/>
    <w:rsid w:val="003A4547"/>
    <w:rsid w:val="003A59AB"/>
    <w:rsid w:val="003A64E7"/>
    <w:rsid w:val="003A6792"/>
    <w:rsid w:val="003A6D9B"/>
    <w:rsid w:val="003A706B"/>
    <w:rsid w:val="003A75D9"/>
    <w:rsid w:val="003A77C2"/>
    <w:rsid w:val="003B06A9"/>
    <w:rsid w:val="003B06C0"/>
    <w:rsid w:val="003B07DD"/>
    <w:rsid w:val="003B0A83"/>
    <w:rsid w:val="003B0DA1"/>
    <w:rsid w:val="003B1239"/>
    <w:rsid w:val="003B28F4"/>
    <w:rsid w:val="003B2CA2"/>
    <w:rsid w:val="003B2EA1"/>
    <w:rsid w:val="003B31BC"/>
    <w:rsid w:val="003B31D4"/>
    <w:rsid w:val="003B376D"/>
    <w:rsid w:val="003B4CDD"/>
    <w:rsid w:val="003B4DF6"/>
    <w:rsid w:val="003B5B94"/>
    <w:rsid w:val="003B5D2B"/>
    <w:rsid w:val="003B5ED7"/>
    <w:rsid w:val="003B7D45"/>
    <w:rsid w:val="003C04FE"/>
    <w:rsid w:val="003C09C6"/>
    <w:rsid w:val="003C10D2"/>
    <w:rsid w:val="003C1424"/>
    <w:rsid w:val="003C2163"/>
    <w:rsid w:val="003C2992"/>
    <w:rsid w:val="003C2AB2"/>
    <w:rsid w:val="003C32AE"/>
    <w:rsid w:val="003C33A6"/>
    <w:rsid w:val="003C341B"/>
    <w:rsid w:val="003C3EDD"/>
    <w:rsid w:val="003C5121"/>
    <w:rsid w:val="003C5E44"/>
    <w:rsid w:val="003C5E94"/>
    <w:rsid w:val="003C6FAD"/>
    <w:rsid w:val="003C714E"/>
    <w:rsid w:val="003C7405"/>
    <w:rsid w:val="003C77EE"/>
    <w:rsid w:val="003C7CD8"/>
    <w:rsid w:val="003D00CF"/>
    <w:rsid w:val="003D07DE"/>
    <w:rsid w:val="003D113D"/>
    <w:rsid w:val="003D1395"/>
    <w:rsid w:val="003D187B"/>
    <w:rsid w:val="003D194A"/>
    <w:rsid w:val="003D1BB5"/>
    <w:rsid w:val="003D1DC5"/>
    <w:rsid w:val="003D2748"/>
    <w:rsid w:val="003D30BE"/>
    <w:rsid w:val="003D3CD4"/>
    <w:rsid w:val="003D482E"/>
    <w:rsid w:val="003D540D"/>
    <w:rsid w:val="003D57C8"/>
    <w:rsid w:val="003D5E5A"/>
    <w:rsid w:val="003D65EF"/>
    <w:rsid w:val="003D663D"/>
    <w:rsid w:val="003E08CF"/>
    <w:rsid w:val="003E11A3"/>
    <w:rsid w:val="003E1233"/>
    <w:rsid w:val="003E1878"/>
    <w:rsid w:val="003E1B7E"/>
    <w:rsid w:val="003E292C"/>
    <w:rsid w:val="003E37DD"/>
    <w:rsid w:val="003E3A50"/>
    <w:rsid w:val="003E450D"/>
    <w:rsid w:val="003E4566"/>
    <w:rsid w:val="003E4A33"/>
    <w:rsid w:val="003E5088"/>
    <w:rsid w:val="003E526F"/>
    <w:rsid w:val="003E572A"/>
    <w:rsid w:val="003E58BF"/>
    <w:rsid w:val="003E6AC4"/>
    <w:rsid w:val="003E6DB9"/>
    <w:rsid w:val="003E73A6"/>
    <w:rsid w:val="003E7500"/>
    <w:rsid w:val="003E7729"/>
    <w:rsid w:val="003F024F"/>
    <w:rsid w:val="003F036C"/>
    <w:rsid w:val="003F04CE"/>
    <w:rsid w:val="003F05B4"/>
    <w:rsid w:val="003F0FF3"/>
    <w:rsid w:val="003F159E"/>
    <w:rsid w:val="003F1BB0"/>
    <w:rsid w:val="003F2FC1"/>
    <w:rsid w:val="003F3000"/>
    <w:rsid w:val="003F30CD"/>
    <w:rsid w:val="003F324E"/>
    <w:rsid w:val="003F3A16"/>
    <w:rsid w:val="003F3DC7"/>
    <w:rsid w:val="003F413A"/>
    <w:rsid w:val="003F4609"/>
    <w:rsid w:val="003F50F8"/>
    <w:rsid w:val="003F544E"/>
    <w:rsid w:val="003F61D0"/>
    <w:rsid w:val="003F61D7"/>
    <w:rsid w:val="003F66BE"/>
    <w:rsid w:val="003F6EA8"/>
    <w:rsid w:val="00400006"/>
    <w:rsid w:val="00400EFA"/>
    <w:rsid w:val="0040181C"/>
    <w:rsid w:val="00401C28"/>
    <w:rsid w:val="00401C34"/>
    <w:rsid w:val="00401CE4"/>
    <w:rsid w:val="0040203C"/>
    <w:rsid w:val="004022B9"/>
    <w:rsid w:val="00402930"/>
    <w:rsid w:val="004031EB"/>
    <w:rsid w:val="004042A1"/>
    <w:rsid w:val="00405278"/>
    <w:rsid w:val="00405A38"/>
    <w:rsid w:val="0040606F"/>
    <w:rsid w:val="0040641A"/>
    <w:rsid w:val="00406EA2"/>
    <w:rsid w:val="004107A0"/>
    <w:rsid w:val="00410A5E"/>
    <w:rsid w:val="00410C02"/>
    <w:rsid w:val="0041186B"/>
    <w:rsid w:val="00411CB1"/>
    <w:rsid w:val="00413920"/>
    <w:rsid w:val="00413A16"/>
    <w:rsid w:val="00413C90"/>
    <w:rsid w:val="004142D3"/>
    <w:rsid w:val="004148CF"/>
    <w:rsid w:val="00415246"/>
    <w:rsid w:val="00415874"/>
    <w:rsid w:val="004159E8"/>
    <w:rsid w:val="00416A74"/>
    <w:rsid w:val="00416E60"/>
    <w:rsid w:val="00417D1D"/>
    <w:rsid w:val="00417E7D"/>
    <w:rsid w:val="00420511"/>
    <w:rsid w:val="00421750"/>
    <w:rsid w:val="00421CCB"/>
    <w:rsid w:val="00422120"/>
    <w:rsid w:val="0042314F"/>
    <w:rsid w:val="00423417"/>
    <w:rsid w:val="0042362E"/>
    <w:rsid w:val="0042364D"/>
    <w:rsid w:val="00423987"/>
    <w:rsid w:val="00423D84"/>
    <w:rsid w:val="00424389"/>
    <w:rsid w:val="0042451A"/>
    <w:rsid w:val="00424B4E"/>
    <w:rsid w:val="00425A4F"/>
    <w:rsid w:val="004262FB"/>
    <w:rsid w:val="004264D4"/>
    <w:rsid w:val="00426A3D"/>
    <w:rsid w:val="0042793A"/>
    <w:rsid w:val="00427AE6"/>
    <w:rsid w:val="004309D6"/>
    <w:rsid w:val="00430AF3"/>
    <w:rsid w:val="0043199D"/>
    <w:rsid w:val="0043243D"/>
    <w:rsid w:val="0043290B"/>
    <w:rsid w:val="0043319D"/>
    <w:rsid w:val="004339E9"/>
    <w:rsid w:val="0043472F"/>
    <w:rsid w:val="00434C70"/>
    <w:rsid w:val="00434E31"/>
    <w:rsid w:val="00434E59"/>
    <w:rsid w:val="00435410"/>
    <w:rsid w:val="004361B8"/>
    <w:rsid w:val="00436356"/>
    <w:rsid w:val="00436874"/>
    <w:rsid w:val="00436AEF"/>
    <w:rsid w:val="00436D15"/>
    <w:rsid w:val="00437035"/>
    <w:rsid w:val="0043737F"/>
    <w:rsid w:val="004373CA"/>
    <w:rsid w:val="00437871"/>
    <w:rsid w:val="00437B52"/>
    <w:rsid w:val="004404DE"/>
    <w:rsid w:val="0044094B"/>
    <w:rsid w:val="00440D22"/>
    <w:rsid w:val="0044192B"/>
    <w:rsid w:val="004431D3"/>
    <w:rsid w:val="004439DB"/>
    <w:rsid w:val="00444DA7"/>
    <w:rsid w:val="00446181"/>
    <w:rsid w:val="00446FEE"/>
    <w:rsid w:val="00447179"/>
    <w:rsid w:val="00447A4E"/>
    <w:rsid w:val="00447BC0"/>
    <w:rsid w:val="00447E22"/>
    <w:rsid w:val="00447E5E"/>
    <w:rsid w:val="00450507"/>
    <w:rsid w:val="00450889"/>
    <w:rsid w:val="0045191B"/>
    <w:rsid w:val="004522BF"/>
    <w:rsid w:val="004528A7"/>
    <w:rsid w:val="004542DF"/>
    <w:rsid w:val="00454BDA"/>
    <w:rsid w:val="00454D6D"/>
    <w:rsid w:val="004558B8"/>
    <w:rsid w:val="00456762"/>
    <w:rsid w:val="00456D59"/>
    <w:rsid w:val="00460A10"/>
    <w:rsid w:val="00460F1D"/>
    <w:rsid w:val="00462438"/>
    <w:rsid w:val="004627C4"/>
    <w:rsid w:val="00462F33"/>
    <w:rsid w:val="0046524A"/>
    <w:rsid w:val="00465908"/>
    <w:rsid w:val="0046593D"/>
    <w:rsid w:val="00465BEB"/>
    <w:rsid w:val="00465CF7"/>
    <w:rsid w:val="00465CFC"/>
    <w:rsid w:val="0046613F"/>
    <w:rsid w:val="0046629C"/>
    <w:rsid w:val="0046655B"/>
    <w:rsid w:val="004669E9"/>
    <w:rsid w:val="00467F63"/>
    <w:rsid w:val="00470B85"/>
    <w:rsid w:val="0047145B"/>
    <w:rsid w:val="00471587"/>
    <w:rsid w:val="0047217D"/>
    <w:rsid w:val="004725DE"/>
    <w:rsid w:val="00472C70"/>
    <w:rsid w:val="00472CC3"/>
    <w:rsid w:val="0047326F"/>
    <w:rsid w:val="00473377"/>
    <w:rsid w:val="0047376A"/>
    <w:rsid w:val="004739DC"/>
    <w:rsid w:val="0047412F"/>
    <w:rsid w:val="00474418"/>
    <w:rsid w:val="004746C9"/>
    <w:rsid w:val="00474EA7"/>
    <w:rsid w:val="00475DA4"/>
    <w:rsid w:val="0047661C"/>
    <w:rsid w:val="00476774"/>
    <w:rsid w:val="00476B5C"/>
    <w:rsid w:val="00477AAB"/>
    <w:rsid w:val="00480998"/>
    <w:rsid w:val="004821AD"/>
    <w:rsid w:val="004829EB"/>
    <w:rsid w:val="00483BC0"/>
    <w:rsid w:val="004848A8"/>
    <w:rsid w:val="004850B1"/>
    <w:rsid w:val="00486658"/>
    <w:rsid w:val="004876B1"/>
    <w:rsid w:val="00487D26"/>
    <w:rsid w:val="00487DD5"/>
    <w:rsid w:val="004914AF"/>
    <w:rsid w:val="00491F9D"/>
    <w:rsid w:val="0049280F"/>
    <w:rsid w:val="004934D6"/>
    <w:rsid w:val="00494811"/>
    <w:rsid w:val="0049498A"/>
    <w:rsid w:val="00494DC6"/>
    <w:rsid w:val="00495562"/>
    <w:rsid w:val="00495568"/>
    <w:rsid w:val="00495A58"/>
    <w:rsid w:val="00495BD1"/>
    <w:rsid w:val="00495E8F"/>
    <w:rsid w:val="00496457"/>
    <w:rsid w:val="0049671B"/>
    <w:rsid w:val="00496E3A"/>
    <w:rsid w:val="00497217"/>
    <w:rsid w:val="004975B8"/>
    <w:rsid w:val="004A06BF"/>
    <w:rsid w:val="004A0D87"/>
    <w:rsid w:val="004A23DE"/>
    <w:rsid w:val="004A258B"/>
    <w:rsid w:val="004A2C80"/>
    <w:rsid w:val="004A408D"/>
    <w:rsid w:val="004A47C8"/>
    <w:rsid w:val="004A47F7"/>
    <w:rsid w:val="004A4FC7"/>
    <w:rsid w:val="004A5DFE"/>
    <w:rsid w:val="004A5DFF"/>
    <w:rsid w:val="004A6509"/>
    <w:rsid w:val="004A696F"/>
    <w:rsid w:val="004A6EB8"/>
    <w:rsid w:val="004A7985"/>
    <w:rsid w:val="004B00AF"/>
    <w:rsid w:val="004B303E"/>
    <w:rsid w:val="004B3042"/>
    <w:rsid w:val="004B374D"/>
    <w:rsid w:val="004B3969"/>
    <w:rsid w:val="004B4EA5"/>
    <w:rsid w:val="004B5240"/>
    <w:rsid w:val="004B5461"/>
    <w:rsid w:val="004B6975"/>
    <w:rsid w:val="004B6BF3"/>
    <w:rsid w:val="004B6CA7"/>
    <w:rsid w:val="004B79E9"/>
    <w:rsid w:val="004B7B24"/>
    <w:rsid w:val="004C062A"/>
    <w:rsid w:val="004C0641"/>
    <w:rsid w:val="004C093A"/>
    <w:rsid w:val="004C0D82"/>
    <w:rsid w:val="004C1528"/>
    <w:rsid w:val="004C24AF"/>
    <w:rsid w:val="004C29F9"/>
    <w:rsid w:val="004C322E"/>
    <w:rsid w:val="004C3F91"/>
    <w:rsid w:val="004C4A84"/>
    <w:rsid w:val="004C4BCC"/>
    <w:rsid w:val="004C526F"/>
    <w:rsid w:val="004C5488"/>
    <w:rsid w:val="004C6E55"/>
    <w:rsid w:val="004D0011"/>
    <w:rsid w:val="004D0283"/>
    <w:rsid w:val="004D08D0"/>
    <w:rsid w:val="004D0C4F"/>
    <w:rsid w:val="004D156E"/>
    <w:rsid w:val="004D169C"/>
    <w:rsid w:val="004D1863"/>
    <w:rsid w:val="004D321C"/>
    <w:rsid w:val="004D37B8"/>
    <w:rsid w:val="004D37C2"/>
    <w:rsid w:val="004D41A1"/>
    <w:rsid w:val="004D4793"/>
    <w:rsid w:val="004D48C6"/>
    <w:rsid w:val="004D4C51"/>
    <w:rsid w:val="004D513A"/>
    <w:rsid w:val="004D51BA"/>
    <w:rsid w:val="004D5D47"/>
    <w:rsid w:val="004D7545"/>
    <w:rsid w:val="004E0F45"/>
    <w:rsid w:val="004E2C13"/>
    <w:rsid w:val="004E38BE"/>
    <w:rsid w:val="004E3EBA"/>
    <w:rsid w:val="004E4642"/>
    <w:rsid w:val="004E577D"/>
    <w:rsid w:val="004E68BD"/>
    <w:rsid w:val="004E6F5B"/>
    <w:rsid w:val="004E76D6"/>
    <w:rsid w:val="004E7939"/>
    <w:rsid w:val="004F0BE7"/>
    <w:rsid w:val="004F1264"/>
    <w:rsid w:val="004F149D"/>
    <w:rsid w:val="004F20A5"/>
    <w:rsid w:val="004F21D9"/>
    <w:rsid w:val="004F2553"/>
    <w:rsid w:val="004F29F4"/>
    <w:rsid w:val="004F2C17"/>
    <w:rsid w:val="004F2C70"/>
    <w:rsid w:val="004F2C96"/>
    <w:rsid w:val="004F2D93"/>
    <w:rsid w:val="004F309C"/>
    <w:rsid w:val="004F38FB"/>
    <w:rsid w:val="004F3C65"/>
    <w:rsid w:val="004F45A9"/>
    <w:rsid w:val="004F5384"/>
    <w:rsid w:val="004F5CC3"/>
    <w:rsid w:val="004F6296"/>
    <w:rsid w:val="004F69E0"/>
    <w:rsid w:val="004F6E17"/>
    <w:rsid w:val="004F73AD"/>
    <w:rsid w:val="004F78D6"/>
    <w:rsid w:val="005004CC"/>
    <w:rsid w:val="00500732"/>
    <w:rsid w:val="00500B1D"/>
    <w:rsid w:val="00503ED2"/>
    <w:rsid w:val="00504F37"/>
    <w:rsid w:val="005050EF"/>
    <w:rsid w:val="00505D5F"/>
    <w:rsid w:val="00506D0C"/>
    <w:rsid w:val="00507E37"/>
    <w:rsid w:val="0051039E"/>
    <w:rsid w:val="00510F0F"/>
    <w:rsid w:val="00511ABB"/>
    <w:rsid w:val="005122FB"/>
    <w:rsid w:val="00512CDC"/>
    <w:rsid w:val="005133DE"/>
    <w:rsid w:val="00513A08"/>
    <w:rsid w:val="00513AC3"/>
    <w:rsid w:val="00513FE1"/>
    <w:rsid w:val="00514280"/>
    <w:rsid w:val="005146BC"/>
    <w:rsid w:val="00514B57"/>
    <w:rsid w:val="00514FDC"/>
    <w:rsid w:val="00515108"/>
    <w:rsid w:val="00515536"/>
    <w:rsid w:val="00515906"/>
    <w:rsid w:val="00515DB6"/>
    <w:rsid w:val="00515EA1"/>
    <w:rsid w:val="005167C1"/>
    <w:rsid w:val="005168F4"/>
    <w:rsid w:val="00516E6E"/>
    <w:rsid w:val="005170C0"/>
    <w:rsid w:val="00517A88"/>
    <w:rsid w:val="005208A3"/>
    <w:rsid w:val="00520D53"/>
    <w:rsid w:val="00520E42"/>
    <w:rsid w:val="00521877"/>
    <w:rsid w:val="00522371"/>
    <w:rsid w:val="00522533"/>
    <w:rsid w:val="00522E4A"/>
    <w:rsid w:val="0052330B"/>
    <w:rsid w:val="0052338D"/>
    <w:rsid w:val="00523C72"/>
    <w:rsid w:val="0052440E"/>
    <w:rsid w:val="0052612E"/>
    <w:rsid w:val="00526377"/>
    <w:rsid w:val="00526499"/>
    <w:rsid w:val="0052677F"/>
    <w:rsid w:val="00527056"/>
    <w:rsid w:val="005271E2"/>
    <w:rsid w:val="00527BB3"/>
    <w:rsid w:val="00527D7F"/>
    <w:rsid w:val="005300DC"/>
    <w:rsid w:val="005300F5"/>
    <w:rsid w:val="005300FB"/>
    <w:rsid w:val="00530766"/>
    <w:rsid w:val="00531C4A"/>
    <w:rsid w:val="00532305"/>
    <w:rsid w:val="00532C10"/>
    <w:rsid w:val="00533225"/>
    <w:rsid w:val="0053367C"/>
    <w:rsid w:val="00533A00"/>
    <w:rsid w:val="00533DBB"/>
    <w:rsid w:val="00534642"/>
    <w:rsid w:val="0053563F"/>
    <w:rsid w:val="005356FD"/>
    <w:rsid w:val="00535DEB"/>
    <w:rsid w:val="0053705E"/>
    <w:rsid w:val="00537A4E"/>
    <w:rsid w:val="0054047F"/>
    <w:rsid w:val="00541C73"/>
    <w:rsid w:val="00542124"/>
    <w:rsid w:val="00542D11"/>
    <w:rsid w:val="0054381B"/>
    <w:rsid w:val="00543FEC"/>
    <w:rsid w:val="005447CD"/>
    <w:rsid w:val="00544917"/>
    <w:rsid w:val="00545A40"/>
    <w:rsid w:val="00546153"/>
    <w:rsid w:val="00546629"/>
    <w:rsid w:val="005467D8"/>
    <w:rsid w:val="005474F0"/>
    <w:rsid w:val="00547B7A"/>
    <w:rsid w:val="005502F3"/>
    <w:rsid w:val="005509B7"/>
    <w:rsid w:val="00550C33"/>
    <w:rsid w:val="00550E24"/>
    <w:rsid w:val="00550EDC"/>
    <w:rsid w:val="0055115B"/>
    <w:rsid w:val="00551937"/>
    <w:rsid w:val="005522B3"/>
    <w:rsid w:val="005529D1"/>
    <w:rsid w:val="00553679"/>
    <w:rsid w:val="00555964"/>
    <w:rsid w:val="00555A5D"/>
    <w:rsid w:val="00555AD6"/>
    <w:rsid w:val="00556132"/>
    <w:rsid w:val="0055642B"/>
    <w:rsid w:val="00556A1A"/>
    <w:rsid w:val="00556CFB"/>
    <w:rsid w:val="0056068F"/>
    <w:rsid w:val="00560DB0"/>
    <w:rsid w:val="00561623"/>
    <w:rsid w:val="00561FCE"/>
    <w:rsid w:val="005620AC"/>
    <w:rsid w:val="0056243D"/>
    <w:rsid w:val="005628E1"/>
    <w:rsid w:val="00562AA9"/>
    <w:rsid w:val="00562D15"/>
    <w:rsid w:val="00562D7C"/>
    <w:rsid w:val="00563699"/>
    <w:rsid w:val="005637AD"/>
    <w:rsid w:val="00563865"/>
    <w:rsid w:val="0056446D"/>
    <w:rsid w:val="00565D75"/>
    <w:rsid w:val="00565E48"/>
    <w:rsid w:val="00565FC6"/>
    <w:rsid w:val="0056670E"/>
    <w:rsid w:val="00566728"/>
    <w:rsid w:val="0056694A"/>
    <w:rsid w:val="00566DFD"/>
    <w:rsid w:val="005674C9"/>
    <w:rsid w:val="0057076D"/>
    <w:rsid w:val="0057082E"/>
    <w:rsid w:val="00570AE2"/>
    <w:rsid w:val="00570CB2"/>
    <w:rsid w:val="00571165"/>
    <w:rsid w:val="0057139C"/>
    <w:rsid w:val="00571CC7"/>
    <w:rsid w:val="005727E9"/>
    <w:rsid w:val="00572A85"/>
    <w:rsid w:val="00573462"/>
    <w:rsid w:val="00573581"/>
    <w:rsid w:val="00573BB1"/>
    <w:rsid w:val="00574148"/>
    <w:rsid w:val="005761AE"/>
    <w:rsid w:val="00576406"/>
    <w:rsid w:val="00576524"/>
    <w:rsid w:val="00576887"/>
    <w:rsid w:val="00577E37"/>
    <w:rsid w:val="00580CA1"/>
    <w:rsid w:val="00580FC1"/>
    <w:rsid w:val="005813B3"/>
    <w:rsid w:val="0058278F"/>
    <w:rsid w:val="005828EC"/>
    <w:rsid w:val="00582B4D"/>
    <w:rsid w:val="005830A9"/>
    <w:rsid w:val="00583484"/>
    <w:rsid w:val="00583AEF"/>
    <w:rsid w:val="00584688"/>
    <w:rsid w:val="00584AA6"/>
    <w:rsid w:val="00584AD9"/>
    <w:rsid w:val="0058573F"/>
    <w:rsid w:val="00585C9B"/>
    <w:rsid w:val="0058651D"/>
    <w:rsid w:val="0058686F"/>
    <w:rsid w:val="00586C12"/>
    <w:rsid w:val="00586F81"/>
    <w:rsid w:val="00587A2C"/>
    <w:rsid w:val="00590217"/>
    <w:rsid w:val="00590654"/>
    <w:rsid w:val="00590A1D"/>
    <w:rsid w:val="00590E34"/>
    <w:rsid w:val="00591428"/>
    <w:rsid w:val="00591953"/>
    <w:rsid w:val="00591D46"/>
    <w:rsid w:val="00592228"/>
    <w:rsid w:val="005929C9"/>
    <w:rsid w:val="00592FAB"/>
    <w:rsid w:val="005933DE"/>
    <w:rsid w:val="00593553"/>
    <w:rsid w:val="00594421"/>
    <w:rsid w:val="005946A8"/>
    <w:rsid w:val="00594CD8"/>
    <w:rsid w:val="00595760"/>
    <w:rsid w:val="005959D0"/>
    <w:rsid w:val="00597339"/>
    <w:rsid w:val="005973DA"/>
    <w:rsid w:val="005A086A"/>
    <w:rsid w:val="005A2596"/>
    <w:rsid w:val="005A33A2"/>
    <w:rsid w:val="005A3888"/>
    <w:rsid w:val="005A4A07"/>
    <w:rsid w:val="005A5452"/>
    <w:rsid w:val="005A5485"/>
    <w:rsid w:val="005A59BE"/>
    <w:rsid w:val="005A6A08"/>
    <w:rsid w:val="005A7116"/>
    <w:rsid w:val="005A7F3A"/>
    <w:rsid w:val="005B0182"/>
    <w:rsid w:val="005B0880"/>
    <w:rsid w:val="005B1213"/>
    <w:rsid w:val="005B1802"/>
    <w:rsid w:val="005B2615"/>
    <w:rsid w:val="005B27FD"/>
    <w:rsid w:val="005B28AD"/>
    <w:rsid w:val="005B313F"/>
    <w:rsid w:val="005B3169"/>
    <w:rsid w:val="005B3623"/>
    <w:rsid w:val="005B38E5"/>
    <w:rsid w:val="005B4053"/>
    <w:rsid w:val="005B4756"/>
    <w:rsid w:val="005B49CA"/>
    <w:rsid w:val="005B4E24"/>
    <w:rsid w:val="005B6B34"/>
    <w:rsid w:val="005B7535"/>
    <w:rsid w:val="005B7B3E"/>
    <w:rsid w:val="005B7D5F"/>
    <w:rsid w:val="005B7EF3"/>
    <w:rsid w:val="005C031E"/>
    <w:rsid w:val="005C048E"/>
    <w:rsid w:val="005C1A16"/>
    <w:rsid w:val="005C249C"/>
    <w:rsid w:val="005C24E9"/>
    <w:rsid w:val="005C26BE"/>
    <w:rsid w:val="005C2B0A"/>
    <w:rsid w:val="005C2B37"/>
    <w:rsid w:val="005C2E03"/>
    <w:rsid w:val="005C3055"/>
    <w:rsid w:val="005C3348"/>
    <w:rsid w:val="005C3DAC"/>
    <w:rsid w:val="005C4B43"/>
    <w:rsid w:val="005C5657"/>
    <w:rsid w:val="005C5A01"/>
    <w:rsid w:val="005C5B87"/>
    <w:rsid w:val="005C6105"/>
    <w:rsid w:val="005C63C6"/>
    <w:rsid w:val="005C646D"/>
    <w:rsid w:val="005C6DE8"/>
    <w:rsid w:val="005C6F5C"/>
    <w:rsid w:val="005C75CA"/>
    <w:rsid w:val="005D003D"/>
    <w:rsid w:val="005D092F"/>
    <w:rsid w:val="005D1809"/>
    <w:rsid w:val="005D1BD1"/>
    <w:rsid w:val="005D1ECF"/>
    <w:rsid w:val="005D2173"/>
    <w:rsid w:val="005D292B"/>
    <w:rsid w:val="005D42FE"/>
    <w:rsid w:val="005D4DCB"/>
    <w:rsid w:val="005D54FA"/>
    <w:rsid w:val="005D5798"/>
    <w:rsid w:val="005D59FD"/>
    <w:rsid w:val="005D6608"/>
    <w:rsid w:val="005D7981"/>
    <w:rsid w:val="005D7CD0"/>
    <w:rsid w:val="005E06F6"/>
    <w:rsid w:val="005E08EC"/>
    <w:rsid w:val="005E133F"/>
    <w:rsid w:val="005E26F3"/>
    <w:rsid w:val="005E3345"/>
    <w:rsid w:val="005E3A4F"/>
    <w:rsid w:val="005E3FAC"/>
    <w:rsid w:val="005E4376"/>
    <w:rsid w:val="005E49F5"/>
    <w:rsid w:val="005E4B7D"/>
    <w:rsid w:val="005E50B6"/>
    <w:rsid w:val="005E52A0"/>
    <w:rsid w:val="005E5FC7"/>
    <w:rsid w:val="005E655D"/>
    <w:rsid w:val="005E6C3A"/>
    <w:rsid w:val="005E6CD7"/>
    <w:rsid w:val="005E6ED2"/>
    <w:rsid w:val="005E7493"/>
    <w:rsid w:val="005F1107"/>
    <w:rsid w:val="005F1327"/>
    <w:rsid w:val="005F2445"/>
    <w:rsid w:val="005F2B1F"/>
    <w:rsid w:val="005F2E5B"/>
    <w:rsid w:val="005F30C2"/>
    <w:rsid w:val="005F3204"/>
    <w:rsid w:val="005F3B9F"/>
    <w:rsid w:val="005F3BFC"/>
    <w:rsid w:val="005F40E6"/>
    <w:rsid w:val="005F43F4"/>
    <w:rsid w:val="005F457D"/>
    <w:rsid w:val="005F4A70"/>
    <w:rsid w:val="005F4F5C"/>
    <w:rsid w:val="005F502C"/>
    <w:rsid w:val="005F5499"/>
    <w:rsid w:val="005F6F40"/>
    <w:rsid w:val="005F77A1"/>
    <w:rsid w:val="005F7B8D"/>
    <w:rsid w:val="006002DA"/>
    <w:rsid w:val="006019DC"/>
    <w:rsid w:val="00601A25"/>
    <w:rsid w:val="00601CCB"/>
    <w:rsid w:val="0060256E"/>
    <w:rsid w:val="00602DFC"/>
    <w:rsid w:val="00604602"/>
    <w:rsid w:val="00604E7E"/>
    <w:rsid w:val="006060F5"/>
    <w:rsid w:val="00606A91"/>
    <w:rsid w:val="00606F02"/>
    <w:rsid w:val="006072C3"/>
    <w:rsid w:val="00607B4D"/>
    <w:rsid w:val="006100C7"/>
    <w:rsid w:val="00610D3A"/>
    <w:rsid w:val="00610F63"/>
    <w:rsid w:val="00610FA1"/>
    <w:rsid w:val="00611277"/>
    <w:rsid w:val="006118DA"/>
    <w:rsid w:val="00612D03"/>
    <w:rsid w:val="00613C32"/>
    <w:rsid w:val="00614956"/>
    <w:rsid w:val="00614976"/>
    <w:rsid w:val="00615085"/>
    <w:rsid w:val="006153FD"/>
    <w:rsid w:val="00615496"/>
    <w:rsid w:val="006155B3"/>
    <w:rsid w:val="00616894"/>
    <w:rsid w:val="006177CC"/>
    <w:rsid w:val="006206A2"/>
    <w:rsid w:val="00620FFE"/>
    <w:rsid w:val="00621944"/>
    <w:rsid w:val="00621F6A"/>
    <w:rsid w:val="0062238C"/>
    <w:rsid w:val="00622817"/>
    <w:rsid w:val="00622B25"/>
    <w:rsid w:val="00623672"/>
    <w:rsid w:val="00623A48"/>
    <w:rsid w:val="006247B6"/>
    <w:rsid w:val="00624F28"/>
    <w:rsid w:val="006251D5"/>
    <w:rsid w:val="006251EF"/>
    <w:rsid w:val="00625933"/>
    <w:rsid w:val="00626545"/>
    <w:rsid w:val="0062743F"/>
    <w:rsid w:val="00627635"/>
    <w:rsid w:val="00627E33"/>
    <w:rsid w:val="006307BD"/>
    <w:rsid w:val="006310DD"/>
    <w:rsid w:val="00631248"/>
    <w:rsid w:val="00631355"/>
    <w:rsid w:val="006314C3"/>
    <w:rsid w:val="006317E3"/>
    <w:rsid w:val="00631E87"/>
    <w:rsid w:val="006321DF"/>
    <w:rsid w:val="006323D4"/>
    <w:rsid w:val="006324C3"/>
    <w:rsid w:val="00633322"/>
    <w:rsid w:val="00633571"/>
    <w:rsid w:val="00633845"/>
    <w:rsid w:val="0063429F"/>
    <w:rsid w:val="00634878"/>
    <w:rsid w:val="00634A29"/>
    <w:rsid w:val="006353A7"/>
    <w:rsid w:val="00635CD2"/>
    <w:rsid w:val="006369FD"/>
    <w:rsid w:val="00636E91"/>
    <w:rsid w:val="006403DF"/>
    <w:rsid w:val="00640479"/>
    <w:rsid w:val="0064066B"/>
    <w:rsid w:val="006407F8"/>
    <w:rsid w:val="00640E66"/>
    <w:rsid w:val="0064148F"/>
    <w:rsid w:val="006414FC"/>
    <w:rsid w:val="00642094"/>
    <w:rsid w:val="006421BB"/>
    <w:rsid w:val="00642FC5"/>
    <w:rsid w:val="00643307"/>
    <w:rsid w:val="006433A4"/>
    <w:rsid w:val="00643625"/>
    <w:rsid w:val="00643C2E"/>
    <w:rsid w:val="00644108"/>
    <w:rsid w:val="00644282"/>
    <w:rsid w:val="0064446F"/>
    <w:rsid w:val="0064534C"/>
    <w:rsid w:val="006458B9"/>
    <w:rsid w:val="006467CE"/>
    <w:rsid w:val="0064763D"/>
    <w:rsid w:val="00647B7C"/>
    <w:rsid w:val="006500DE"/>
    <w:rsid w:val="0065088B"/>
    <w:rsid w:val="006509BB"/>
    <w:rsid w:val="00650AE3"/>
    <w:rsid w:val="00650B03"/>
    <w:rsid w:val="00651EBE"/>
    <w:rsid w:val="0065203F"/>
    <w:rsid w:val="0065235A"/>
    <w:rsid w:val="006524E8"/>
    <w:rsid w:val="006543D7"/>
    <w:rsid w:val="0065449B"/>
    <w:rsid w:val="00654BCE"/>
    <w:rsid w:val="006552DE"/>
    <w:rsid w:val="00655931"/>
    <w:rsid w:val="0065661D"/>
    <w:rsid w:val="006579E4"/>
    <w:rsid w:val="006616B0"/>
    <w:rsid w:val="00661C78"/>
    <w:rsid w:val="0066215C"/>
    <w:rsid w:val="006625AA"/>
    <w:rsid w:val="00662C2E"/>
    <w:rsid w:val="00662C92"/>
    <w:rsid w:val="00662D2A"/>
    <w:rsid w:val="00663670"/>
    <w:rsid w:val="00665588"/>
    <w:rsid w:val="00665E9F"/>
    <w:rsid w:val="00666175"/>
    <w:rsid w:val="0066657D"/>
    <w:rsid w:val="00666E29"/>
    <w:rsid w:val="00667076"/>
    <w:rsid w:val="00667218"/>
    <w:rsid w:val="00671327"/>
    <w:rsid w:val="00671DCC"/>
    <w:rsid w:val="00671EC8"/>
    <w:rsid w:val="0067294F"/>
    <w:rsid w:val="00672B01"/>
    <w:rsid w:val="00672E93"/>
    <w:rsid w:val="00672F04"/>
    <w:rsid w:val="00672F75"/>
    <w:rsid w:val="00674508"/>
    <w:rsid w:val="00674D23"/>
    <w:rsid w:val="00675422"/>
    <w:rsid w:val="00676035"/>
    <w:rsid w:val="00676540"/>
    <w:rsid w:val="006765F1"/>
    <w:rsid w:val="006766B6"/>
    <w:rsid w:val="00676738"/>
    <w:rsid w:val="006777C2"/>
    <w:rsid w:val="006778B9"/>
    <w:rsid w:val="00677F73"/>
    <w:rsid w:val="00680FB5"/>
    <w:rsid w:val="006820FA"/>
    <w:rsid w:val="0068236E"/>
    <w:rsid w:val="00682B59"/>
    <w:rsid w:val="00682C76"/>
    <w:rsid w:val="00684524"/>
    <w:rsid w:val="00684796"/>
    <w:rsid w:val="0068528A"/>
    <w:rsid w:val="006854DE"/>
    <w:rsid w:val="006865BC"/>
    <w:rsid w:val="0068669E"/>
    <w:rsid w:val="00686837"/>
    <w:rsid w:val="00686AF0"/>
    <w:rsid w:val="00687C84"/>
    <w:rsid w:val="00687CE2"/>
    <w:rsid w:val="00690923"/>
    <w:rsid w:val="0069102C"/>
    <w:rsid w:val="00691A10"/>
    <w:rsid w:val="00693FA8"/>
    <w:rsid w:val="00694404"/>
    <w:rsid w:val="0069486F"/>
    <w:rsid w:val="00695396"/>
    <w:rsid w:val="00695448"/>
    <w:rsid w:val="0069614B"/>
    <w:rsid w:val="0069658F"/>
    <w:rsid w:val="00696E00"/>
    <w:rsid w:val="00696E1D"/>
    <w:rsid w:val="00696F56"/>
    <w:rsid w:val="0069743B"/>
    <w:rsid w:val="006A0C96"/>
    <w:rsid w:val="006A1210"/>
    <w:rsid w:val="006A203E"/>
    <w:rsid w:val="006A2645"/>
    <w:rsid w:val="006A2D84"/>
    <w:rsid w:val="006A3A53"/>
    <w:rsid w:val="006A4CA3"/>
    <w:rsid w:val="006A4FC2"/>
    <w:rsid w:val="006A5333"/>
    <w:rsid w:val="006A59B1"/>
    <w:rsid w:val="006A60B0"/>
    <w:rsid w:val="006A62D7"/>
    <w:rsid w:val="006A6B68"/>
    <w:rsid w:val="006A6F23"/>
    <w:rsid w:val="006A6F84"/>
    <w:rsid w:val="006A7400"/>
    <w:rsid w:val="006A78A9"/>
    <w:rsid w:val="006A7968"/>
    <w:rsid w:val="006B01C4"/>
    <w:rsid w:val="006B06B8"/>
    <w:rsid w:val="006B0847"/>
    <w:rsid w:val="006B0BF1"/>
    <w:rsid w:val="006B2118"/>
    <w:rsid w:val="006B2F7F"/>
    <w:rsid w:val="006B3AA0"/>
    <w:rsid w:val="006B3EB6"/>
    <w:rsid w:val="006B4439"/>
    <w:rsid w:val="006B47FD"/>
    <w:rsid w:val="006B489F"/>
    <w:rsid w:val="006B50ED"/>
    <w:rsid w:val="006B5410"/>
    <w:rsid w:val="006B5515"/>
    <w:rsid w:val="006B5784"/>
    <w:rsid w:val="006B5B8F"/>
    <w:rsid w:val="006B5D0D"/>
    <w:rsid w:val="006B6215"/>
    <w:rsid w:val="006B65F3"/>
    <w:rsid w:val="006B7F06"/>
    <w:rsid w:val="006C0526"/>
    <w:rsid w:val="006C12A4"/>
    <w:rsid w:val="006C1DE2"/>
    <w:rsid w:val="006C252F"/>
    <w:rsid w:val="006C2569"/>
    <w:rsid w:val="006C3590"/>
    <w:rsid w:val="006C3955"/>
    <w:rsid w:val="006C3F9B"/>
    <w:rsid w:val="006C4475"/>
    <w:rsid w:val="006C46FE"/>
    <w:rsid w:val="006C6695"/>
    <w:rsid w:val="006C7329"/>
    <w:rsid w:val="006C7DFA"/>
    <w:rsid w:val="006D007D"/>
    <w:rsid w:val="006D0229"/>
    <w:rsid w:val="006D0417"/>
    <w:rsid w:val="006D0475"/>
    <w:rsid w:val="006D0544"/>
    <w:rsid w:val="006D0A7D"/>
    <w:rsid w:val="006D0C0F"/>
    <w:rsid w:val="006D2603"/>
    <w:rsid w:val="006D3187"/>
    <w:rsid w:val="006D3550"/>
    <w:rsid w:val="006D363A"/>
    <w:rsid w:val="006D3E33"/>
    <w:rsid w:val="006D41B8"/>
    <w:rsid w:val="006D4ADD"/>
    <w:rsid w:val="006D4BED"/>
    <w:rsid w:val="006D4E71"/>
    <w:rsid w:val="006D4F1F"/>
    <w:rsid w:val="006D5B84"/>
    <w:rsid w:val="006D6296"/>
    <w:rsid w:val="006D767C"/>
    <w:rsid w:val="006E07C6"/>
    <w:rsid w:val="006E0836"/>
    <w:rsid w:val="006E1164"/>
    <w:rsid w:val="006E1448"/>
    <w:rsid w:val="006E1555"/>
    <w:rsid w:val="006E1D46"/>
    <w:rsid w:val="006E1FD0"/>
    <w:rsid w:val="006E20F6"/>
    <w:rsid w:val="006E2171"/>
    <w:rsid w:val="006E2B86"/>
    <w:rsid w:val="006E2E4D"/>
    <w:rsid w:val="006E3D6E"/>
    <w:rsid w:val="006E4CE0"/>
    <w:rsid w:val="006E4FC3"/>
    <w:rsid w:val="006E628F"/>
    <w:rsid w:val="006E6373"/>
    <w:rsid w:val="006E6774"/>
    <w:rsid w:val="006E6ECF"/>
    <w:rsid w:val="006E710D"/>
    <w:rsid w:val="006E7551"/>
    <w:rsid w:val="006E7F5E"/>
    <w:rsid w:val="006F016F"/>
    <w:rsid w:val="006F0D9B"/>
    <w:rsid w:val="006F0E31"/>
    <w:rsid w:val="006F1236"/>
    <w:rsid w:val="006F14DF"/>
    <w:rsid w:val="006F1A4A"/>
    <w:rsid w:val="006F2AFC"/>
    <w:rsid w:val="006F2EB8"/>
    <w:rsid w:val="006F369D"/>
    <w:rsid w:val="006F3809"/>
    <w:rsid w:val="006F4CA2"/>
    <w:rsid w:val="006F53AD"/>
    <w:rsid w:val="006F5A24"/>
    <w:rsid w:val="006F5CD6"/>
    <w:rsid w:val="006F5F1B"/>
    <w:rsid w:val="006F5F8C"/>
    <w:rsid w:val="006F781E"/>
    <w:rsid w:val="00700246"/>
    <w:rsid w:val="0070058C"/>
    <w:rsid w:val="00700709"/>
    <w:rsid w:val="00700BAA"/>
    <w:rsid w:val="00701753"/>
    <w:rsid w:val="00701833"/>
    <w:rsid w:val="00701CB7"/>
    <w:rsid w:val="00704814"/>
    <w:rsid w:val="00704BD5"/>
    <w:rsid w:val="00704D0B"/>
    <w:rsid w:val="007050CC"/>
    <w:rsid w:val="0070594B"/>
    <w:rsid w:val="00706706"/>
    <w:rsid w:val="00707234"/>
    <w:rsid w:val="007072BD"/>
    <w:rsid w:val="00707E20"/>
    <w:rsid w:val="00707ECD"/>
    <w:rsid w:val="007105EC"/>
    <w:rsid w:val="00710C98"/>
    <w:rsid w:val="0071108C"/>
    <w:rsid w:val="00712FE8"/>
    <w:rsid w:val="00713217"/>
    <w:rsid w:val="00713404"/>
    <w:rsid w:val="00713B7C"/>
    <w:rsid w:val="0071535A"/>
    <w:rsid w:val="0071557A"/>
    <w:rsid w:val="007158F4"/>
    <w:rsid w:val="00716106"/>
    <w:rsid w:val="00716368"/>
    <w:rsid w:val="00716E8B"/>
    <w:rsid w:val="00717913"/>
    <w:rsid w:val="00717A34"/>
    <w:rsid w:val="00717B8C"/>
    <w:rsid w:val="00720117"/>
    <w:rsid w:val="007211CF"/>
    <w:rsid w:val="0072120D"/>
    <w:rsid w:val="00721739"/>
    <w:rsid w:val="00721F90"/>
    <w:rsid w:val="007235A9"/>
    <w:rsid w:val="00723800"/>
    <w:rsid w:val="007241DD"/>
    <w:rsid w:val="007248E2"/>
    <w:rsid w:val="00724993"/>
    <w:rsid w:val="00724AA3"/>
    <w:rsid w:val="00725A98"/>
    <w:rsid w:val="00726403"/>
    <w:rsid w:val="00726E5D"/>
    <w:rsid w:val="00727199"/>
    <w:rsid w:val="0073037B"/>
    <w:rsid w:val="007306F4"/>
    <w:rsid w:val="007309F6"/>
    <w:rsid w:val="00731AAE"/>
    <w:rsid w:val="00731CA3"/>
    <w:rsid w:val="007322B6"/>
    <w:rsid w:val="0073267C"/>
    <w:rsid w:val="00732695"/>
    <w:rsid w:val="00732AB9"/>
    <w:rsid w:val="00732F46"/>
    <w:rsid w:val="0073326B"/>
    <w:rsid w:val="0073413C"/>
    <w:rsid w:val="007346F1"/>
    <w:rsid w:val="00734850"/>
    <w:rsid w:val="00735180"/>
    <w:rsid w:val="007369B7"/>
    <w:rsid w:val="007411B6"/>
    <w:rsid w:val="00741276"/>
    <w:rsid w:val="00741765"/>
    <w:rsid w:val="00741C42"/>
    <w:rsid w:val="0074355A"/>
    <w:rsid w:val="00743899"/>
    <w:rsid w:val="0074413C"/>
    <w:rsid w:val="007441FE"/>
    <w:rsid w:val="0074428F"/>
    <w:rsid w:val="0074508D"/>
    <w:rsid w:val="00745282"/>
    <w:rsid w:val="0074697A"/>
    <w:rsid w:val="00746FB8"/>
    <w:rsid w:val="00747424"/>
    <w:rsid w:val="00747832"/>
    <w:rsid w:val="00747F06"/>
    <w:rsid w:val="00750488"/>
    <w:rsid w:val="00750914"/>
    <w:rsid w:val="00750B86"/>
    <w:rsid w:val="00751371"/>
    <w:rsid w:val="007521AE"/>
    <w:rsid w:val="00752A5A"/>
    <w:rsid w:val="007533E2"/>
    <w:rsid w:val="00753C39"/>
    <w:rsid w:val="00753CD7"/>
    <w:rsid w:val="00753D88"/>
    <w:rsid w:val="00753DE2"/>
    <w:rsid w:val="007540AE"/>
    <w:rsid w:val="0075430A"/>
    <w:rsid w:val="007543CE"/>
    <w:rsid w:val="00755999"/>
    <w:rsid w:val="00757806"/>
    <w:rsid w:val="00757D09"/>
    <w:rsid w:val="007605A8"/>
    <w:rsid w:val="00760A44"/>
    <w:rsid w:val="00761312"/>
    <w:rsid w:val="0076167A"/>
    <w:rsid w:val="00762E8B"/>
    <w:rsid w:val="007633ED"/>
    <w:rsid w:val="007635B2"/>
    <w:rsid w:val="007638C1"/>
    <w:rsid w:val="00763C2B"/>
    <w:rsid w:val="0076466F"/>
    <w:rsid w:val="0076484B"/>
    <w:rsid w:val="007654E0"/>
    <w:rsid w:val="00765B61"/>
    <w:rsid w:val="00767328"/>
    <w:rsid w:val="00767598"/>
    <w:rsid w:val="00770A1A"/>
    <w:rsid w:val="007714E8"/>
    <w:rsid w:val="007715E2"/>
    <w:rsid w:val="007718D8"/>
    <w:rsid w:val="00771B56"/>
    <w:rsid w:val="0077322A"/>
    <w:rsid w:val="007735FC"/>
    <w:rsid w:val="00774119"/>
    <w:rsid w:val="00774794"/>
    <w:rsid w:val="00774A49"/>
    <w:rsid w:val="00775569"/>
    <w:rsid w:val="00776031"/>
    <w:rsid w:val="00776150"/>
    <w:rsid w:val="00776234"/>
    <w:rsid w:val="007765AC"/>
    <w:rsid w:val="0077666A"/>
    <w:rsid w:val="00776AB3"/>
    <w:rsid w:val="00776D78"/>
    <w:rsid w:val="00777088"/>
    <w:rsid w:val="0077756B"/>
    <w:rsid w:val="007776F9"/>
    <w:rsid w:val="00777D20"/>
    <w:rsid w:val="00780A6B"/>
    <w:rsid w:val="00781063"/>
    <w:rsid w:val="0078130D"/>
    <w:rsid w:val="00781A8F"/>
    <w:rsid w:val="00781C33"/>
    <w:rsid w:val="00781D9E"/>
    <w:rsid w:val="007839B1"/>
    <w:rsid w:val="00784410"/>
    <w:rsid w:val="00785386"/>
    <w:rsid w:val="007855A6"/>
    <w:rsid w:val="007856D8"/>
    <w:rsid w:val="007859A6"/>
    <w:rsid w:val="0078647E"/>
    <w:rsid w:val="007872D8"/>
    <w:rsid w:val="00787D82"/>
    <w:rsid w:val="00787EC1"/>
    <w:rsid w:val="00790149"/>
    <w:rsid w:val="007904DD"/>
    <w:rsid w:val="00790578"/>
    <w:rsid w:val="00790829"/>
    <w:rsid w:val="0079096D"/>
    <w:rsid w:val="00790AB5"/>
    <w:rsid w:val="00791455"/>
    <w:rsid w:val="00792655"/>
    <w:rsid w:val="007928CF"/>
    <w:rsid w:val="00792B0E"/>
    <w:rsid w:val="00793221"/>
    <w:rsid w:val="00793480"/>
    <w:rsid w:val="007935FD"/>
    <w:rsid w:val="00793642"/>
    <w:rsid w:val="00793B63"/>
    <w:rsid w:val="00793D7A"/>
    <w:rsid w:val="00795235"/>
    <w:rsid w:val="0079547B"/>
    <w:rsid w:val="00795D87"/>
    <w:rsid w:val="00796836"/>
    <w:rsid w:val="007A093F"/>
    <w:rsid w:val="007A2778"/>
    <w:rsid w:val="007A345B"/>
    <w:rsid w:val="007A37C8"/>
    <w:rsid w:val="007A3908"/>
    <w:rsid w:val="007A39DD"/>
    <w:rsid w:val="007A42A5"/>
    <w:rsid w:val="007A4B33"/>
    <w:rsid w:val="007A4F7D"/>
    <w:rsid w:val="007A4FD9"/>
    <w:rsid w:val="007A5319"/>
    <w:rsid w:val="007A53AE"/>
    <w:rsid w:val="007A6075"/>
    <w:rsid w:val="007A63B5"/>
    <w:rsid w:val="007A63D6"/>
    <w:rsid w:val="007A6AC2"/>
    <w:rsid w:val="007A6D42"/>
    <w:rsid w:val="007A750B"/>
    <w:rsid w:val="007A77B0"/>
    <w:rsid w:val="007B0052"/>
    <w:rsid w:val="007B0CAE"/>
    <w:rsid w:val="007B1F26"/>
    <w:rsid w:val="007B2516"/>
    <w:rsid w:val="007B33F9"/>
    <w:rsid w:val="007B3E96"/>
    <w:rsid w:val="007B4217"/>
    <w:rsid w:val="007B4231"/>
    <w:rsid w:val="007B44A7"/>
    <w:rsid w:val="007B4DBB"/>
    <w:rsid w:val="007B55CE"/>
    <w:rsid w:val="007B611E"/>
    <w:rsid w:val="007B64D8"/>
    <w:rsid w:val="007B73C6"/>
    <w:rsid w:val="007B76E3"/>
    <w:rsid w:val="007B77AB"/>
    <w:rsid w:val="007B7BA1"/>
    <w:rsid w:val="007B7CA4"/>
    <w:rsid w:val="007B7F8C"/>
    <w:rsid w:val="007C131B"/>
    <w:rsid w:val="007C1F0F"/>
    <w:rsid w:val="007C2132"/>
    <w:rsid w:val="007C2D37"/>
    <w:rsid w:val="007C3378"/>
    <w:rsid w:val="007C4177"/>
    <w:rsid w:val="007C447C"/>
    <w:rsid w:val="007C4C2B"/>
    <w:rsid w:val="007C6A9F"/>
    <w:rsid w:val="007C7C9E"/>
    <w:rsid w:val="007D0CEA"/>
    <w:rsid w:val="007D0F12"/>
    <w:rsid w:val="007D18F9"/>
    <w:rsid w:val="007D22F2"/>
    <w:rsid w:val="007D2652"/>
    <w:rsid w:val="007D2E77"/>
    <w:rsid w:val="007D3386"/>
    <w:rsid w:val="007D3C57"/>
    <w:rsid w:val="007D4743"/>
    <w:rsid w:val="007D5BE5"/>
    <w:rsid w:val="007D5EC3"/>
    <w:rsid w:val="007D5F16"/>
    <w:rsid w:val="007D6792"/>
    <w:rsid w:val="007D692A"/>
    <w:rsid w:val="007D6ED4"/>
    <w:rsid w:val="007D7A5A"/>
    <w:rsid w:val="007E085D"/>
    <w:rsid w:val="007E2EAB"/>
    <w:rsid w:val="007E37F3"/>
    <w:rsid w:val="007E428B"/>
    <w:rsid w:val="007E59DC"/>
    <w:rsid w:val="007E6CC2"/>
    <w:rsid w:val="007E7038"/>
    <w:rsid w:val="007E7A01"/>
    <w:rsid w:val="007E7D52"/>
    <w:rsid w:val="007F0E42"/>
    <w:rsid w:val="007F1ACA"/>
    <w:rsid w:val="007F1CB6"/>
    <w:rsid w:val="007F24B1"/>
    <w:rsid w:val="007F2DD2"/>
    <w:rsid w:val="007F30AD"/>
    <w:rsid w:val="007F30FD"/>
    <w:rsid w:val="007F3E8A"/>
    <w:rsid w:val="007F4B30"/>
    <w:rsid w:val="007F5244"/>
    <w:rsid w:val="007F5EE8"/>
    <w:rsid w:val="007F5F17"/>
    <w:rsid w:val="007F6343"/>
    <w:rsid w:val="007F63FD"/>
    <w:rsid w:val="007F6459"/>
    <w:rsid w:val="007F6BA4"/>
    <w:rsid w:val="007F7006"/>
    <w:rsid w:val="007F716F"/>
    <w:rsid w:val="00800A46"/>
    <w:rsid w:val="00801222"/>
    <w:rsid w:val="008015F0"/>
    <w:rsid w:val="008027B2"/>
    <w:rsid w:val="008027D6"/>
    <w:rsid w:val="008030AC"/>
    <w:rsid w:val="00803182"/>
    <w:rsid w:val="00803197"/>
    <w:rsid w:val="00803201"/>
    <w:rsid w:val="00803E0A"/>
    <w:rsid w:val="00805099"/>
    <w:rsid w:val="00806EF9"/>
    <w:rsid w:val="00807111"/>
    <w:rsid w:val="008073E9"/>
    <w:rsid w:val="00807BF2"/>
    <w:rsid w:val="00807D80"/>
    <w:rsid w:val="0081034A"/>
    <w:rsid w:val="008105F7"/>
    <w:rsid w:val="0081171F"/>
    <w:rsid w:val="00811739"/>
    <w:rsid w:val="00811AAF"/>
    <w:rsid w:val="00812C72"/>
    <w:rsid w:val="00812EA0"/>
    <w:rsid w:val="00812EEF"/>
    <w:rsid w:val="008132AB"/>
    <w:rsid w:val="00813CC1"/>
    <w:rsid w:val="00813E54"/>
    <w:rsid w:val="00813F6D"/>
    <w:rsid w:val="00814233"/>
    <w:rsid w:val="00814554"/>
    <w:rsid w:val="00814970"/>
    <w:rsid w:val="00815201"/>
    <w:rsid w:val="00815B8D"/>
    <w:rsid w:val="00815C42"/>
    <w:rsid w:val="00816ACF"/>
    <w:rsid w:val="00817089"/>
    <w:rsid w:val="0081725B"/>
    <w:rsid w:val="00817BBD"/>
    <w:rsid w:val="008206A7"/>
    <w:rsid w:val="00820BF7"/>
    <w:rsid w:val="0082195E"/>
    <w:rsid w:val="008226EA"/>
    <w:rsid w:val="0082374D"/>
    <w:rsid w:val="00823C6A"/>
    <w:rsid w:val="00824857"/>
    <w:rsid w:val="0082516A"/>
    <w:rsid w:val="0082564C"/>
    <w:rsid w:val="00825B00"/>
    <w:rsid w:val="00826751"/>
    <w:rsid w:val="00826BDC"/>
    <w:rsid w:val="00831E59"/>
    <w:rsid w:val="00831FCA"/>
    <w:rsid w:val="00832741"/>
    <w:rsid w:val="00832FDD"/>
    <w:rsid w:val="0083319F"/>
    <w:rsid w:val="008336EB"/>
    <w:rsid w:val="008339A2"/>
    <w:rsid w:val="00833F1E"/>
    <w:rsid w:val="008342A2"/>
    <w:rsid w:val="00834636"/>
    <w:rsid w:val="008348BB"/>
    <w:rsid w:val="00834C88"/>
    <w:rsid w:val="00834C8A"/>
    <w:rsid w:val="00835163"/>
    <w:rsid w:val="008356CA"/>
    <w:rsid w:val="00836378"/>
    <w:rsid w:val="00836831"/>
    <w:rsid w:val="00836836"/>
    <w:rsid w:val="00836931"/>
    <w:rsid w:val="00837B75"/>
    <w:rsid w:val="00837F57"/>
    <w:rsid w:val="00840A0A"/>
    <w:rsid w:val="00840A5A"/>
    <w:rsid w:val="008414B5"/>
    <w:rsid w:val="00841851"/>
    <w:rsid w:val="0084194A"/>
    <w:rsid w:val="00841CD8"/>
    <w:rsid w:val="00841FA4"/>
    <w:rsid w:val="00842A0D"/>
    <w:rsid w:val="00842D42"/>
    <w:rsid w:val="0084389B"/>
    <w:rsid w:val="008441CE"/>
    <w:rsid w:val="00844812"/>
    <w:rsid w:val="00844837"/>
    <w:rsid w:val="00844976"/>
    <w:rsid w:val="00844DFD"/>
    <w:rsid w:val="008456E8"/>
    <w:rsid w:val="0084625F"/>
    <w:rsid w:val="00846AE0"/>
    <w:rsid w:val="00847323"/>
    <w:rsid w:val="008479F3"/>
    <w:rsid w:val="00850062"/>
    <w:rsid w:val="0085094E"/>
    <w:rsid w:val="0085130B"/>
    <w:rsid w:val="008516A3"/>
    <w:rsid w:val="00851A32"/>
    <w:rsid w:val="00851B22"/>
    <w:rsid w:val="00851BC9"/>
    <w:rsid w:val="00852A6A"/>
    <w:rsid w:val="00852E5C"/>
    <w:rsid w:val="0085320B"/>
    <w:rsid w:val="00854412"/>
    <w:rsid w:val="0085500C"/>
    <w:rsid w:val="0085618D"/>
    <w:rsid w:val="008566B4"/>
    <w:rsid w:val="008567FB"/>
    <w:rsid w:val="008574D2"/>
    <w:rsid w:val="0085774F"/>
    <w:rsid w:val="00857757"/>
    <w:rsid w:val="00857B37"/>
    <w:rsid w:val="00857E0B"/>
    <w:rsid w:val="008606F0"/>
    <w:rsid w:val="00860AEE"/>
    <w:rsid w:val="00860B77"/>
    <w:rsid w:val="0086172C"/>
    <w:rsid w:val="00861E71"/>
    <w:rsid w:val="00861FFC"/>
    <w:rsid w:val="00863595"/>
    <w:rsid w:val="0086382C"/>
    <w:rsid w:val="0086394D"/>
    <w:rsid w:val="00864132"/>
    <w:rsid w:val="00864928"/>
    <w:rsid w:val="008650B5"/>
    <w:rsid w:val="00865798"/>
    <w:rsid w:val="00865814"/>
    <w:rsid w:val="00865D89"/>
    <w:rsid w:val="0086661D"/>
    <w:rsid w:val="008673DB"/>
    <w:rsid w:val="00867DAB"/>
    <w:rsid w:val="0087013B"/>
    <w:rsid w:val="0087032F"/>
    <w:rsid w:val="0087095A"/>
    <w:rsid w:val="00870CE3"/>
    <w:rsid w:val="008710B5"/>
    <w:rsid w:val="008710FB"/>
    <w:rsid w:val="00871733"/>
    <w:rsid w:val="00871950"/>
    <w:rsid w:val="00871EAB"/>
    <w:rsid w:val="00872DA7"/>
    <w:rsid w:val="0087319A"/>
    <w:rsid w:val="00874794"/>
    <w:rsid w:val="00874DCD"/>
    <w:rsid w:val="0087518E"/>
    <w:rsid w:val="008752CB"/>
    <w:rsid w:val="00875CB9"/>
    <w:rsid w:val="00876084"/>
    <w:rsid w:val="00876613"/>
    <w:rsid w:val="008767D9"/>
    <w:rsid w:val="00876C51"/>
    <w:rsid w:val="0088003B"/>
    <w:rsid w:val="008819B0"/>
    <w:rsid w:val="00881BC8"/>
    <w:rsid w:val="008824C8"/>
    <w:rsid w:val="00882737"/>
    <w:rsid w:val="00882A38"/>
    <w:rsid w:val="00883508"/>
    <w:rsid w:val="008836FE"/>
    <w:rsid w:val="00883AC4"/>
    <w:rsid w:val="00883F79"/>
    <w:rsid w:val="008842D6"/>
    <w:rsid w:val="0088461F"/>
    <w:rsid w:val="008851DC"/>
    <w:rsid w:val="008851DE"/>
    <w:rsid w:val="00886C36"/>
    <w:rsid w:val="008871D0"/>
    <w:rsid w:val="008877EC"/>
    <w:rsid w:val="00887B57"/>
    <w:rsid w:val="00887E9A"/>
    <w:rsid w:val="00887EC6"/>
    <w:rsid w:val="00890404"/>
    <w:rsid w:val="008905DE"/>
    <w:rsid w:val="00890793"/>
    <w:rsid w:val="00890986"/>
    <w:rsid w:val="00890B72"/>
    <w:rsid w:val="008919D6"/>
    <w:rsid w:val="00891D9B"/>
    <w:rsid w:val="0089232F"/>
    <w:rsid w:val="00892492"/>
    <w:rsid w:val="00892962"/>
    <w:rsid w:val="0089298C"/>
    <w:rsid w:val="00892AB6"/>
    <w:rsid w:val="00893397"/>
    <w:rsid w:val="00893448"/>
    <w:rsid w:val="00893858"/>
    <w:rsid w:val="008939B0"/>
    <w:rsid w:val="00893AAF"/>
    <w:rsid w:val="008940EC"/>
    <w:rsid w:val="0089414A"/>
    <w:rsid w:val="008942F4"/>
    <w:rsid w:val="00894587"/>
    <w:rsid w:val="0089495A"/>
    <w:rsid w:val="00894B97"/>
    <w:rsid w:val="0089594D"/>
    <w:rsid w:val="00895B97"/>
    <w:rsid w:val="00896A60"/>
    <w:rsid w:val="00896E75"/>
    <w:rsid w:val="00896F52"/>
    <w:rsid w:val="00896FC9"/>
    <w:rsid w:val="008A049C"/>
    <w:rsid w:val="008A09F2"/>
    <w:rsid w:val="008A0A8F"/>
    <w:rsid w:val="008A0B46"/>
    <w:rsid w:val="008A16EB"/>
    <w:rsid w:val="008A2817"/>
    <w:rsid w:val="008A2842"/>
    <w:rsid w:val="008A2D31"/>
    <w:rsid w:val="008A3478"/>
    <w:rsid w:val="008A38E7"/>
    <w:rsid w:val="008A468A"/>
    <w:rsid w:val="008A5C21"/>
    <w:rsid w:val="008A5FCA"/>
    <w:rsid w:val="008A6170"/>
    <w:rsid w:val="008A7083"/>
    <w:rsid w:val="008A7380"/>
    <w:rsid w:val="008A77E6"/>
    <w:rsid w:val="008A7C95"/>
    <w:rsid w:val="008B0521"/>
    <w:rsid w:val="008B0B65"/>
    <w:rsid w:val="008B0C16"/>
    <w:rsid w:val="008B31C1"/>
    <w:rsid w:val="008B3529"/>
    <w:rsid w:val="008B3A5E"/>
    <w:rsid w:val="008B3A6D"/>
    <w:rsid w:val="008B3B52"/>
    <w:rsid w:val="008B4551"/>
    <w:rsid w:val="008B48EB"/>
    <w:rsid w:val="008B554C"/>
    <w:rsid w:val="008B5682"/>
    <w:rsid w:val="008B62CA"/>
    <w:rsid w:val="008B78E8"/>
    <w:rsid w:val="008C06E2"/>
    <w:rsid w:val="008C2270"/>
    <w:rsid w:val="008C229A"/>
    <w:rsid w:val="008C2690"/>
    <w:rsid w:val="008C2DCC"/>
    <w:rsid w:val="008C372F"/>
    <w:rsid w:val="008C3FD6"/>
    <w:rsid w:val="008C49ED"/>
    <w:rsid w:val="008C5CF2"/>
    <w:rsid w:val="008C6523"/>
    <w:rsid w:val="008C66AB"/>
    <w:rsid w:val="008C6B00"/>
    <w:rsid w:val="008C6DCC"/>
    <w:rsid w:val="008C6F63"/>
    <w:rsid w:val="008C7525"/>
    <w:rsid w:val="008C7807"/>
    <w:rsid w:val="008C7F1A"/>
    <w:rsid w:val="008D00D7"/>
    <w:rsid w:val="008D031B"/>
    <w:rsid w:val="008D067F"/>
    <w:rsid w:val="008D0746"/>
    <w:rsid w:val="008D0E0E"/>
    <w:rsid w:val="008D16C1"/>
    <w:rsid w:val="008D18F8"/>
    <w:rsid w:val="008D1DE8"/>
    <w:rsid w:val="008D27AD"/>
    <w:rsid w:val="008D3C15"/>
    <w:rsid w:val="008D3EB5"/>
    <w:rsid w:val="008D438F"/>
    <w:rsid w:val="008D4FFB"/>
    <w:rsid w:val="008D52F1"/>
    <w:rsid w:val="008D5396"/>
    <w:rsid w:val="008D5800"/>
    <w:rsid w:val="008D602A"/>
    <w:rsid w:val="008D76BF"/>
    <w:rsid w:val="008D7BA7"/>
    <w:rsid w:val="008E071E"/>
    <w:rsid w:val="008E0B55"/>
    <w:rsid w:val="008E0D8C"/>
    <w:rsid w:val="008E1581"/>
    <w:rsid w:val="008E158C"/>
    <w:rsid w:val="008E23E1"/>
    <w:rsid w:val="008E2B9C"/>
    <w:rsid w:val="008E30D0"/>
    <w:rsid w:val="008E3C1B"/>
    <w:rsid w:val="008E40C3"/>
    <w:rsid w:val="008E48CE"/>
    <w:rsid w:val="008E4DA1"/>
    <w:rsid w:val="008E528A"/>
    <w:rsid w:val="008E690B"/>
    <w:rsid w:val="008E6F5B"/>
    <w:rsid w:val="008E7456"/>
    <w:rsid w:val="008E7516"/>
    <w:rsid w:val="008E79E2"/>
    <w:rsid w:val="008F130B"/>
    <w:rsid w:val="008F1628"/>
    <w:rsid w:val="008F188A"/>
    <w:rsid w:val="008F1CC9"/>
    <w:rsid w:val="008F20CC"/>
    <w:rsid w:val="008F277D"/>
    <w:rsid w:val="008F2995"/>
    <w:rsid w:val="008F2D7F"/>
    <w:rsid w:val="008F338A"/>
    <w:rsid w:val="008F37D2"/>
    <w:rsid w:val="008F48DE"/>
    <w:rsid w:val="008F4A45"/>
    <w:rsid w:val="008F4C67"/>
    <w:rsid w:val="008F57C2"/>
    <w:rsid w:val="008F5B4E"/>
    <w:rsid w:val="008F628C"/>
    <w:rsid w:val="008F66F7"/>
    <w:rsid w:val="008F73F7"/>
    <w:rsid w:val="008F7607"/>
    <w:rsid w:val="008F78BD"/>
    <w:rsid w:val="008F7A05"/>
    <w:rsid w:val="008F7D49"/>
    <w:rsid w:val="0090032E"/>
    <w:rsid w:val="009003FB"/>
    <w:rsid w:val="0090049E"/>
    <w:rsid w:val="00900B6B"/>
    <w:rsid w:val="00900E9D"/>
    <w:rsid w:val="00900F52"/>
    <w:rsid w:val="00903860"/>
    <w:rsid w:val="00903AAE"/>
    <w:rsid w:val="009040BB"/>
    <w:rsid w:val="0090430A"/>
    <w:rsid w:val="00904B79"/>
    <w:rsid w:val="00904CD5"/>
    <w:rsid w:val="0090555D"/>
    <w:rsid w:val="00905E46"/>
    <w:rsid w:val="00905E99"/>
    <w:rsid w:val="00907D2C"/>
    <w:rsid w:val="00910035"/>
    <w:rsid w:val="0091003B"/>
    <w:rsid w:val="009106F1"/>
    <w:rsid w:val="009109E8"/>
    <w:rsid w:val="00910FD2"/>
    <w:rsid w:val="0091117E"/>
    <w:rsid w:val="0091133E"/>
    <w:rsid w:val="009126D6"/>
    <w:rsid w:val="00912CC8"/>
    <w:rsid w:val="00912DCF"/>
    <w:rsid w:val="00913008"/>
    <w:rsid w:val="0091338D"/>
    <w:rsid w:val="0091345A"/>
    <w:rsid w:val="0091409F"/>
    <w:rsid w:val="009141E7"/>
    <w:rsid w:val="009148BE"/>
    <w:rsid w:val="00915335"/>
    <w:rsid w:val="0091596F"/>
    <w:rsid w:val="009159E4"/>
    <w:rsid w:val="00915BE0"/>
    <w:rsid w:val="00915D17"/>
    <w:rsid w:val="00915F91"/>
    <w:rsid w:val="00916A37"/>
    <w:rsid w:val="00916B4E"/>
    <w:rsid w:val="00917165"/>
    <w:rsid w:val="009175AE"/>
    <w:rsid w:val="00917621"/>
    <w:rsid w:val="0091771E"/>
    <w:rsid w:val="00917E91"/>
    <w:rsid w:val="00920808"/>
    <w:rsid w:val="00920889"/>
    <w:rsid w:val="009209C4"/>
    <w:rsid w:val="00920E68"/>
    <w:rsid w:val="009215C1"/>
    <w:rsid w:val="00921607"/>
    <w:rsid w:val="00922CEC"/>
    <w:rsid w:val="00923066"/>
    <w:rsid w:val="00923B7C"/>
    <w:rsid w:val="00924F8A"/>
    <w:rsid w:val="00925331"/>
    <w:rsid w:val="00925476"/>
    <w:rsid w:val="0092551D"/>
    <w:rsid w:val="00926158"/>
    <w:rsid w:val="009264E8"/>
    <w:rsid w:val="009271C8"/>
    <w:rsid w:val="0092762A"/>
    <w:rsid w:val="00927EEA"/>
    <w:rsid w:val="0093143D"/>
    <w:rsid w:val="00931628"/>
    <w:rsid w:val="009318FF"/>
    <w:rsid w:val="00931A6A"/>
    <w:rsid w:val="00931BBA"/>
    <w:rsid w:val="00932322"/>
    <w:rsid w:val="00932526"/>
    <w:rsid w:val="009327C5"/>
    <w:rsid w:val="00932D21"/>
    <w:rsid w:val="00933351"/>
    <w:rsid w:val="00933580"/>
    <w:rsid w:val="00933DF7"/>
    <w:rsid w:val="009343D8"/>
    <w:rsid w:val="00934710"/>
    <w:rsid w:val="009349CD"/>
    <w:rsid w:val="00935852"/>
    <w:rsid w:val="00935994"/>
    <w:rsid w:val="00935B0B"/>
    <w:rsid w:val="009362DF"/>
    <w:rsid w:val="00936B6D"/>
    <w:rsid w:val="00937019"/>
    <w:rsid w:val="00940525"/>
    <w:rsid w:val="00940E11"/>
    <w:rsid w:val="009411E1"/>
    <w:rsid w:val="00942151"/>
    <w:rsid w:val="0094223F"/>
    <w:rsid w:val="00942894"/>
    <w:rsid w:val="00943774"/>
    <w:rsid w:val="00943A91"/>
    <w:rsid w:val="00943E35"/>
    <w:rsid w:val="0094445E"/>
    <w:rsid w:val="00944728"/>
    <w:rsid w:val="00945840"/>
    <w:rsid w:val="00945DCE"/>
    <w:rsid w:val="00945F09"/>
    <w:rsid w:val="00946438"/>
    <w:rsid w:val="00947117"/>
    <w:rsid w:val="00947348"/>
    <w:rsid w:val="00947D7D"/>
    <w:rsid w:val="00950152"/>
    <w:rsid w:val="00950226"/>
    <w:rsid w:val="00950339"/>
    <w:rsid w:val="0095057A"/>
    <w:rsid w:val="00950625"/>
    <w:rsid w:val="00950A82"/>
    <w:rsid w:val="009511E6"/>
    <w:rsid w:val="009515EB"/>
    <w:rsid w:val="00951685"/>
    <w:rsid w:val="009524CC"/>
    <w:rsid w:val="0095313D"/>
    <w:rsid w:val="00954037"/>
    <w:rsid w:val="00954B86"/>
    <w:rsid w:val="00955867"/>
    <w:rsid w:val="00955C45"/>
    <w:rsid w:val="00956A35"/>
    <w:rsid w:val="00956D7D"/>
    <w:rsid w:val="0095737B"/>
    <w:rsid w:val="0095738E"/>
    <w:rsid w:val="00960654"/>
    <w:rsid w:val="00961004"/>
    <w:rsid w:val="009616A1"/>
    <w:rsid w:val="00961921"/>
    <w:rsid w:val="00961A2C"/>
    <w:rsid w:val="00961C64"/>
    <w:rsid w:val="00962414"/>
    <w:rsid w:val="009635B3"/>
    <w:rsid w:val="00963A25"/>
    <w:rsid w:val="00963ED2"/>
    <w:rsid w:val="00964075"/>
    <w:rsid w:val="0096407A"/>
    <w:rsid w:val="00964174"/>
    <w:rsid w:val="00964493"/>
    <w:rsid w:val="00965693"/>
    <w:rsid w:val="00965D7D"/>
    <w:rsid w:val="00966A90"/>
    <w:rsid w:val="00966A9C"/>
    <w:rsid w:val="00966C4D"/>
    <w:rsid w:val="00967A5C"/>
    <w:rsid w:val="00967DA8"/>
    <w:rsid w:val="0097069F"/>
    <w:rsid w:val="00970B0A"/>
    <w:rsid w:val="00970B77"/>
    <w:rsid w:val="00971D8B"/>
    <w:rsid w:val="00971F25"/>
    <w:rsid w:val="009727C9"/>
    <w:rsid w:val="009728F1"/>
    <w:rsid w:val="00973FC9"/>
    <w:rsid w:val="00974E52"/>
    <w:rsid w:val="009757D2"/>
    <w:rsid w:val="00975E67"/>
    <w:rsid w:val="009762B2"/>
    <w:rsid w:val="00976861"/>
    <w:rsid w:val="00976A55"/>
    <w:rsid w:val="00977D57"/>
    <w:rsid w:val="00980BD6"/>
    <w:rsid w:val="00981CB1"/>
    <w:rsid w:val="00982BA0"/>
    <w:rsid w:val="00982D92"/>
    <w:rsid w:val="0098317F"/>
    <w:rsid w:val="00983650"/>
    <w:rsid w:val="00983859"/>
    <w:rsid w:val="00983B43"/>
    <w:rsid w:val="00984885"/>
    <w:rsid w:val="00985441"/>
    <w:rsid w:val="009855C9"/>
    <w:rsid w:val="00985D0D"/>
    <w:rsid w:val="00986221"/>
    <w:rsid w:val="0098656A"/>
    <w:rsid w:val="00986982"/>
    <w:rsid w:val="00986C84"/>
    <w:rsid w:val="00986D88"/>
    <w:rsid w:val="00987794"/>
    <w:rsid w:val="00987A69"/>
    <w:rsid w:val="00987FEA"/>
    <w:rsid w:val="00990308"/>
    <w:rsid w:val="00990508"/>
    <w:rsid w:val="00991282"/>
    <w:rsid w:val="00991E38"/>
    <w:rsid w:val="00991FC2"/>
    <w:rsid w:val="0099323D"/>
    <w:rsid w:val="00993E10"/>
    <w:rsid w:val="009941C0"/>
    <w:rsid w:val="00994AF3"/>
    <w:rsid w:val="00994E03"/>
    <w:rsid w:val="009950BB"/>
    <w:rsid w:val="00995CBA"/>
    <w:rsid w:val="00995D4D"/>
    <w:rsid w:val="00995D61"/>
    <w:rsid w:val="00996DA0"/>
    <w:rsid w:val="00996FE9"/>
    <w:rsid w:val="00997893"/>
    <w:rsid w:val="00997FE1"/>
    <w:rsid w:val="009A0075"/>
    <w:rsid w:val="009A13EC"/>
    <w:rsid w:val="009A1885"/>
    <w:rsid w:val="009A2144"/>
    <w:rsid w:val="009A34D0"/>
    <w:rsid w:val="009A3D5D"/>
    <w:rsid w:val="009A3DF5"/>
    <w:rsid w:val="009A4781"/>
    <w:rsid w:val="009A5C7C"/>
    <w:rsid w:val="009A5F3C"/>
    <w:rsid w:val="009A68FE"/>
    <w:rsid w:val="009A69B1"/>
    <w:rsid w:val="009A6C78"/>
    <w:rsid w:val="009A6F8C"/>
    <w:rsid w:val="009A7CB2"/>
    <w:rsid w:val="009A7E19"/>
    <w:rsid w:val="009B104E"/>
    <w:rsid w:val="009B1751"/>
    <w:rsid w:val="009B1D9C"/>
    <w:rsid w:val="009B1E9C"/>
    <w:rsid w:val="009B2359"/>
    <w:rsid w:val="009B243A"/>
    <w:rsid w:val="009B3F61"/>
    <w:rsid w:val="009B4535"/>
    <w:rsid w:val="009B5960"/>
    <w:rsid w:val="009B5A09"/>
    <w:rsid w:val="009B5BD3"/>
    <w:rsid w:val="009B5E6B"/>
    <w:rsid w:val="009B60DC"/>
    <w:rsid w:val="009B6A26"/>
    <w:rsid w:val="009B7F3F"/>
    <w:rsid w:val="009B7FF4"/>
    <w:rsid w:val="009C1162"/>
    <w:rsid w:val="009C2936"/>
    <w:rsid w:val="009C2C4C"/>
    <w:rsid w:val="009C2F2F"/>
    <w:rsid w:val="009C3BBE"/>
    <w:rsid w:val="009C41CB"/>
    <w:rsid w:val="009C4A1E"/>
    <w:rsid w:val="009C4C01"/>
    <w:rsid w:val="009C524A"/>
    <w:rsid w:val="009C545E"/>
    <w:rsid w:val="009C5ECD"/>
    <w:rsid w:val="009C63C4"/>
    <w:rsid w:val="009C72E7"/>
    <w:rsid w:val="009C76F6"/>
    <w:rsid w:val="009C79CA"/>
    <w:rsid w:val="009D0383"/>
    <w:rsid w:val="009D15F4"/>
    <w:rsid w:val="009D1C6F"/>
    <w:rsid w:val="009D25AB"/>
    <w:rsid w:val="009D2D9E"/>
    <w:rsid w:val="009D3F93"/>
    <w:rsid w:val="009D43D5"/>
    <w:rsid w:val="009D5381"/>
    <w:rsid w:val="009D5455"/>
    <w:rsid w:val="009D5898"/>
    <w:rsid w:val="009D5DC5"/>
    <w:rsid w:val="009E0A46"/>
    <w:rsid w:val="009E0E6F"/>
    <w:rsid w:val="009E0F8A"/>
    <w:rsid w:val="009E0FD8"/>
    <w:rsid w:val="009E14BF"/>
    <w:rsid w:val="009E1538"/>
    <w:rsid w:val="009E1935"/>
    <w:rsid w:val="009E2CA6"/>
    <w:rsid w:val="009E319B"/>
    <w:rsid w:val="009E35A9"/>
    <w:rsid w:val="009E38B2"/>
    <w:rsid w:val="009E408A"/>
    <w:rsid w:val="009E40FC"/>
    <w:rsid w:val="009E432C"/>
    <w:rsid w:val="009E50F2"/>
    <w:rsid w:val="009E53F5"/>
    <w:rsid w:val="009E576E"/>
    <w:rsid w:val="009E6B15"/>
    <w:rsid w:val="009E6E78"/>
    <w:rsid w:val="009E7394"/>
    <w:rsid w:val="009E775C"/>
    <w:rsid w:val="009E7B10"/>
    <w:rsid w:val="009F03B6"/>
    <w:rsid w:val="009F0CFF"/>
    <w:rsid w:val="009F178A"/>
    <w:rsid w:val="009F1885"/>
    <w:rsid w:val="009F1FCE"/>
    <w:rsid w:val="009F21A2"/>
    <w:rsid w:val="009F291F"/>
    <w:rsid w:val="009F2B40"/>
    <w:rsid w:val="009F3B53"/>
    <w:rsid w:val="009F3DAF"/>
    <w:rsid w:val="009F4112"/>
    <w:rsid w:val="009F42C2"/>
    <w:rsid w:val="009F4836"/>
    <w:rsid w:val="009F4FC6"/>
    <w:rsid w:val="009F5F1B"/>
    <w:rsid w:val="009F66C3"/>
    <w:rsid w:val="009F68B2"/>
    <w:rsid w:val="009F706F"/>
    <w:rsid w:val="009F7D58"/>
    <w:rsid w:val="009F7E1D"/>
    <w:rsid w:val="009F7E7D"/>
    <w:rsid w:val="00A00AA6"/>
    <w:rsid w:val="00A00F70"/>
    <w:rsid w:val="00A01295"/>
    <w:rsid w:val="00A0187A"/>
    <w:rsid w:val="00A020D9"/>
    <w:rsid w:val="00A0306A"/>
    <w:rsid w:val="00A03680"/>
    <w:rsid w:val="00A0387E"/>
    <w:rsid w:val="00A03F46"/>
    <w:rsid w:val="00A045C7"/>
    <w:rsid w:val="00A05114"/>
    <w:rsid w:val="00A05F6B"/>
    <w:rsid w:val="00A067ED"/>
    <w:rsid w:val="00A06FE8"/>
    <w:rsid w:val="00A07B5E"/>
    <w:rsid w:val="00A07BCC"/>
    <w:rsid w:val="00A07CA0"/>
    <w:rsid w:val="00A07D89"/>
    <w:rsid w:val="00A106A1"/>
    <w:rsid w:val="00A10F23"/>
    <w:rsid w:val="00A11320"/>
    <w:rsid w:val="00A1135F"/>
    <w:rsid w:val="00A11552"/>
    <w:rsid w:val="00A11719"/>
    <w:rsid w:val="00A12771"/>
    <w:rsid w:val="00A12814"/>
    <w:rsid w:val="00A12B84"/>
    <w:rsid w:val="00A12CB6"/>
    <w:rsid w:val="00A1373B"/>
    <w:rsid w:val="00A14184"/>
    <w:rsid w:val="00A14435"/>
    <w:rsid w:val="00A1474E"/>
    <w:rsid w:val="00A14A35"/>
    <w:rsid w:val="00A15335"/>
    <w:rsid w:val="00A17E7D"/>
    <w:rsid w:val="00A17ED2"/>
    <w:rsid w:val="00A17F09"/>
    <w:rsid w:val="00A17F90"/>
    <w:rsid w:val="00A20527"/>
    <w:rsid w:val="00A209E6"/>
    <w:rsid w:val="00A20A01"/>
    <w:rsid w:val="00A20F55"/>
    <w:rsid w:val="00A212C5"/>
    <w:rsid w:val="00A21784"/>
    <w:rsid w:val="00A21A1F"/>
    <w:rsid w:val="00A22A65"/>
    <w:rsid w:val="00A243ED"/>
    <w:rsid w:val="00A24E2F"/>
    <w:rsid w:val="00A258A7"/>
    <w:rsid w:val="00A2651C"/>
    <w:rsid w:val="00A26792"/>
    <w:rsid w:val="00A272F6"/>
    <w:rsid w:val="00A305B0"/>
    <w:rsid w:val="00A3148A"/>
    <w:rsid w:val="00A31EE3"/>
    <w:rsid w:val="00A32C4D"/>
    <w:rsid w:val="00A32C78"/>
    <w:rsid w:val="00A34E9F"/>
    <w:rsid w:val="00A35176"/>
    <w:rsid w:val="00A352C6"/>
    <w:rsid w:val="00A35A08"/>
    <w:rsid w:val="00A35D1C"/>
    <w:rsid w:val="00A35F05"/>
    <w:rsid w:val="00A3673A"/>
    <w:rsid w:val="00A37524"/>
    <w:rsid w:val="00A37690"/>
    <w:rsid w:val="00A37DBF"/>
    <w:rsid w:val="00A40399"/>
    <w:rsid w:val="00A405FF"/>
    <w:rsid w:val="00A40807"/>
    <w:rsid w:val="00A4109E"/>
    <w:rsid w:val="00A411CD"/>
    <w:rsid w:val="00A416C4"/>
    <w:rsid w:val="00A43956"/>
    <w:rsid w:val="00A43BFD"/>
    <w:rsid w:val="00A43EE6"/>
    <w:rsid w:val="00A44299"/>
    <w:rsid w:val="00A4434C"/>
    <w:rsid w:val="00A4496E"/>
    <w:rsid w:val="00A45296"/>
    <w:rsid w:val="00A45337"/>
    <w:rsid w:val="00A4604C"/>
    <w:rsid w:val="00A463C2"/>
    <w:rsid w:val="00A46719"/>
    <w:rsid w:val="00A46821"/>
    <w:rsid w:val="00A46C32"/>
    <w:rsid w:val="00A4718A"/>
    <w:rsid w:val="00A4720C"/>
    <w:rsid w:val="00A473DC"/>
    <w:rsid w:val="00A47836"/>
    <w:rsid w:val="00A5029A"/>
    <w:rsid w:val="00A502CE"/>
    <w:rsid w:val="00A508B2"/>
    <w:rsid w:val="00A50928"/>
    <w:rsid w:val="00A50B68"/>
    <w:rsid w:val="00A51321"/>
    <w:rsid w:val="00A522ED"/>
    <w:rsid w:val="00A52489"/>
    <w:rsid w:val="00A53378"/>
    <w:rsid w:val="00A55792"/>
    <w:rsid w:val="00A557B6"/>
    <w:rsid w:val="00A55876"/>
    <w:rsid w:val="00A55ADB"/>
    <w:rsid w:val="00A55D65"/>
    <w:rsid w:val="00A57502"/>
    <w:rsid w:val="00A57595"/>
    <w:rsid w:val="00A57CC4"/>
    <w:rsid w:val="00A6032E"/>
    <w:rsid w:val="00A60A55"/>
    <w:rsid w:val="00A61924"/>
    <w:rsid w:val="00A61C26"/>
    <w:rsid w:val="00A6205F"/>
    <w:rsid w:val="00A62150"/>
    <w:rsid w:val="00A628EA"/>
    <w:rsid w:val="00A62B7D"/>
    <w:rsid w:val="00A63BCA"/>
    <w:rsid w:val="00A6459D"/>
    <w:rsid w:val="00A6594B"/>
    <w:rsid w:val="00A65B6E"/>
    <w:rsid w:val="00A66885"/>
    <w:rsid w:val="00A70059"/>
    <w:rsid w:val="00A712ED"/>
    <w:rsid w:val="00A72F98"/>
    <w:rsid w:val="00A73679"/>
    <w:rsid w:val="00A73712"/>
    <w:rsid w:val="00A73B29"/>
    <w:rsid w:val="00A73CE5"/>
    <w:rsid w:val="00A740CF"/>
    <w:rsid w:val="00A7476A"/>
    <w:rsid w:val="00A74FF1"/>
    <w:rsid w:val="00A75990"/>
    <w:rsid w:val="00A75D4E"/>
    <w:rsid w:val="00A75FFC"/>
    <w:rsid w:val="00A76000"/>
    <w:rsid w:val="00A769E3"/>
    <w:rsid w:val="00A76F48"/>
    <w:rsid w:val="00A77246"/>
    <w:rsid w:val="00A807C4"/>
    <w:rsid w:val="00A80CEF"/>
    <w:rsid w:val="00A80EE8"/>
    <w:rsid w:val="00A833F8"/>
    <w:rsid w:val="00A83EB1"/>
    <w:rsid w:val="00A845AA"/>
    <w:rsid w:val="00A846A9"/>
    <w:rsid w:val="00A84846"/>
    <w:rsid w:val="00A8506F"/>
    <w:rsid w:val="00A8576D"/>
    <w:rsid w:val="00A86C5A"/>
    <w:rsid w:val="00A86EC5"/>
    <w:rsid w:val="00A87C2E"/>
    <w:rsid w:val="00A87EB8"/>
    <w:rsid w:val="00A90016"/>
    <w:rsid w:val="00A901FE"/>
    <w:rsid w:val="00A903DB"/>
    <w:rsid w:val="00A90C5A"/>
    <w:rsid w:val="00A917C6"/>
    <w:rsid w:val="00A91DD0"/>
    <w:rsid w:val="00A91F30"/>
    <w:rsid w:val="00A92030"/>
    <w:rsid w:val="00A92AE2"/>
    <w:rsid w:val="00A92EFF"/>
    <w:rsid w:val="00A92F5E"/>
    <w:rsid w:val="00A93CAC"/>
    <w:rsid w:val="00A942FB"/>
    <w:rsid w:val="00A94975"/>
    <w:rsid w:val="00A95982"/>
    <w:rsid w:val="00A95D82"/>
    <w:rsid w:val="00A96130"/>
    <w:rsid w:val="00A962A0"/>
    <w:rsid w:val="00A96384"/>
    <w:rsid w:val="00A9640E"/>
    <w:rsid w:val="00A964CB"/>
    <w:rsid w:val="00A9678A"/>
    <w:rsid w:val="00A9687F"/>
    <w:rsid w:val="00A97366"/>
    <w:rsid w:val="00A975A6"/>
    <w:rsid w:val="00A97E0D"/>
    <w:rsid w:val="00AA0D3A"/>
    <w:rsid w:val="00AA0E09"/>
    <w:rsid w:val="00AA0E6A"/>
    <w:rsid w:val="00AA1504"/>
    <w:rsid w:val="00AA241A"/>
    <w:rsid w:val="00AA2F37"/>
    <w:rsid w:val="00AA3029"/>
    <w:rsid w:val="00AA3C54"/>
    <w:rsid w:val="00AA4922"/>
    <w:rsid w:val="00AA5C95"/>
    <w:rsid w:val="00AA5DE4"/>
    <w:rsid w:val="00AA62B1"/>
    <w:rsid w:val="00AA6AA6"/>
    <w:rsid w:val="00AA6F9D"/>
    <w:rsid w:val="00AA7EBF"/>
    <w:rsid w:val="00AB01FF"/>
    <w:rsid w:val="00AB0300"/>
    <w:rsid w:val="00AB08CF"/>
    <w:rsid w:val="00AB0AB7"/>
    <w:rsid w:val="00AB0BF3"/>
    <w:rsid w:val="00AB1322"/>
    <w:rsid w:val="00AB1B51"/>
    <w:rsid w:val="00AB1DB6"/>
    <w:rsid w:val="00AB1E4E"/>
    <w:rsid w:val="00AB28E7"/>
    <w:rsid w:val="00AB3D2D"/>
    <w:rsid w:val="00AB3D8C"/>
    <w:rsid w:val="00AB4660"/>
    <w:rsid w:val="00AB4C82"/>
    <w:rsid w:val="00AB576E"/>
    <w:rsid w:val="00AB58A8"/>
    <w:rsid w:val="00AB58D8"/>
    <w:rsid w:val="00AB596F"/>
    <w:rsid w:val="00AB5AB4"/>
    <w:rsid w:val="00AB5EF0"/>
    <w:rsid w:val="00AB66BC"/>
    <w:rsid w:val="00AB6999"/>
    <w:rsid w:val="00AB6CAF"/>
    <w:rsid w:val="00AB7F1A"/>
    <w:rsid w:val="00AC02E7"/>
    <w:rsid w:val="00AC070B"/>
    <w:rsid w:val="00AC07E3"/>
    <w:rsid w:val="00AC096D"/>
    <w:rsid w:val="00AC152F"/>
    <w:rsid w:val="00AC1B53"/>
    <w:rsid w:val="00AC1C9A"/>
    <w:rsid w:val="00AC268D"/>
    <w:rsid w:val="00AC29AE"/>
    <w:rsid w:val="00AC2A0D"/>
    <w:rsid w:val="00AC2F87"/>
    <w:rsid w:val="00AC4573"/>
    <w:rsid w:val="00AC4D19"/>
    <w:rsid w:val="00AC52F3"/>
    <w:rsid w:val="00AC5D83"/>
    <w:rsid w:val="00AC6173"/>
    <w:rsid w:val="00AC6308"/>
    <w:rsid w:val="00AC66AE"/>
    <w:rsid w:val="00AC72FB"/>
    <w:rsid w:val="00AC761B"/>
    <w:rsid w:val="00AC7FBC"/>
    <w:rsid w:val="00AD0C83"/>
    <w:rsid w:val="00AD1030"/>
    <w:rsid w:val="00AD131C"/>
    <w:rsid w:val="00AD1484"/>
    <w:rsid w:val="00AD14B9"/>
    <w:rsid w:val="00AD1C80"/>
    <w:rsid w:val="00AD262D"/>
    <w:rsid w:val="00AD3B4A"/>
    <w:rsid w:val="00AD3E47"/>
    <w:rsid w:val="00AD4930"/>
    <w:rsid w:val="00AD4A74"/>
    <w:rsid w:val="00AD4BB1"/>
    <w:rsid w:val="00AD4EE7"/>
    <w:rsid w:val="00AD55F7"/>
    <w:rsid w:val="00AD571A"/>
    <w:rsid w:val="00AD6455"/>
    <w:rsid w:val="00AD6688"/>
    <w:rsid w:val="00AD7B2F"/>
    <w:rsid w:val="00AE109A"/>
    <w:rsid w:val="00AE145A"/>
    <w:rsid w:val="00AE1675"/>
    <w:rsid w:val="00AE1EE2"/>
    <w:rsid w:val="00AE201F"/>
    <w:rsid w:val="00AE2DE1"/>
    <w:rsid w:val="00AE33D5"/>
    <w:rsid w:val="00AE3459"/>
    <w:rsid w:val="00AE3994"/>
    <w:rsid w:val="00AE493B"/>
    <w:rsid w:val="00AE4CE3"/>
    <w:rsid w:val="00AE5E7C"/>
    <w:rsid w:val="00AE67E1"/>
    <w:rsid w:val="00AE68F8"/>
    <w:rsid w:val="00AE7022"/>
    <w:rsid w:val="00AE745E"/>
    <w:rsid w:val="00AE7C19"/>
    <w:rsid w:val="00AF08B8"/>
    <w:rsid w:val="00AF0AC6"/>
    <w:rsid w:val="00AF0B73"/>
    <w:rsid w:val="00AF107A"/>
    <w:rsid w:val="00AF17F2"/>
    <w:rsid w:val="00AF1C71"/>
    <w:rsid w:val="00AF2373"/>
    <w:rsid w:val="00AF2585"/>
    <w:rsid w:val="00AF2AE0"/>
    <w:rsid w:val="00AF2C1B"/>
    <w:rsid w:val="00AF2C55"/>
    <w:rsid w:val="00AF2DF9"/>
    <w:rsid w:val="00AF3065"/>
    <w:rsid w:val="00AF3283"/>
    <w:rsid w:val="00AF337F"/>
    <w:rsid w:val="00AF33E1"/>
    <w:rsid w:val="00AF39A2"/>
    <w:rsid w:val="00AF418D"/>
    <w:rsid w:val="00AF4F24"/>
    <w:rsid w:val="00AF5135"/>
    <w:rsid w:val="00AF532D"/>
    <w:rsid w:val="00AF54D8"/>
    <w:rsid w:val="00AF5515"/>
    <w:rsid w:val="00AF58B1"/>
    <w:rsid w:val="00AF69F8"/>
    <w:rsid w:val="00AF6E1B"/>
    <w:rsid w:val="00AF7540"/>
    <w:rsid w:val="00AF7605"/>
    <w:rsid w:val="00B00040"/>
    <w:rsid w:val="00B00B53"/>
    <w:rsid w:val="00B010F8"/>
    <w:rsid w:val="00B014B4"/>
    <w:rsid w:val="00B014DA"/>
    <w:rsid w:val="00B01B10"/>
    <w:rsid w:val="00B01D52"/>
    <w:rsid w:val="00B020CD"/>
    <w:rsid w:val="00B024E9"/>
    <w:rsid w:val="00B02AE8"/>
    <w:rsid w:val="00B0337C"/>
    <w:rsid w:val="00B034C0"/>
    <w:rsid w:val="00B03856"/>
    <w:rsid w:val="00B04A20"/>
    <w:rsid w:val="00B04ACF"/>
    <w:rsid w:val="00B04B10"/>
    <w:rsid w:val="00B04C75"/>
    <w:rsid w:val="00B0631F"/>
    <w:rsid w:val="00B06B88"/>
    <w:rsid w:val="00B079EC"/>
    <w:rsid w:val="00B1014B"/>
    <w:rsid w:val="00B11516"/>
    <w:rsid w:val="00B1191C"/>
    <w:rsid w:val="00B122B5"/>
    <w:rsid w:val="00B1297D"/>
    <w:rsid w:val="00B1343B"/>
    <w:rsid w:val="00B13AE0"/>
    <w:rsid w:val="00B13F30"/>
    <w:rsid w:val="00B14E75"/>
    <w:rsid w:val="00B150D0"/>
    <w:rsid w:val="00B16CBA"/>
    <w:rsid w:val="00B171B7"/>
    <w:rsid w:val="00B1732A"/>
    <w:rsid w:val="00B20271"/>
    <w:rsid w:val="00B20936"/>
    <w:rsid w:val="00B21310"/>
    <w:rsid w:val="00B21598"/>
    <w:rsid w:val="00B220E6"/>
    <w:rsid w:val="00B224E3"/>
    <w:rsid w:val="00B22CDA"/>
    <w:rsid w:val="00B239DB"/>
    <w:rsid w:val="00B23BCE"/>
    <w:rsid w:val="00B24635"/>
    <w:rsid w:val="00B26357"/>
    <w:rsid w:val="00B27089"/>
    <w:rsid w:val="00B308EA"/>
    <w:rsid w:val="00B30F72"/>
    <w:rsid w:val="00B314D6"/>
    <w:rsid w:val="00B31E23"/>
    <w:rsid w:val="00B31EF5"/>
    <w:rsid w:val="00B328F6"/>
    <w:rsid w:val="00B34A8C"/>
    <w:rsid w:val="00B3607A"/>
    <w:rsid w:val="00B36DD3"/>
    <w:rsid w:val="00B40949"/>
    <w:rsid w:val="00B40BFA"/>
    <w:rsid w:val="00B40F1C"/>
    <w:rsid w:val="00B411C9"/>
    <w:rsid w:val="00B426A0"/>
    <w:rsid w:val="00B42E08"/>
    <w:rsid w:val="00B43A0D"/>
    <w:rsid w:val="00B43F0A"/>
    <w:rsid w:val="00B442FE"/>
    <w:rsid w:val="00B4482A"/>
    <w:rsid w:val="00B453A6"/>
    <w:rsid w:val="00B4698A"/>
    <w:rsid w:val="00B46ABC"/>
    <w:rsid w:val="00B46ACF"/>
    <w:rsid w:val="00B473C1"/>
    <w:rsid w:val="00B50211"/>
    <w:rsid w:val="00B50917"/>
    <w:rsid w:val="00B51337"/>
    <w:rsid w:val="00B5141A"/>
    <w:rsid w:val="00B5159D"/>
    <w:rsid w:val="00B516EA"/>
    <w:rsid w:val="00B51D08"/>
    <w:rsid w:val="00B52272"/>
    <w:rsid w:val="00B529B0"/>
    <w:rsid w:val="00B54530"/>
    <w:rsid w:val="00B54823"/>
    <w:rsid w:val="00B54B23"/>
    <w:rsid w:val="00B54BE4"/>
    <w:rsid w:val="00B54F89"/>
    <w:rsid w:val="00B55A17"/>
    <w:rsid w:val="00B56641"/>
    <w:rsid w:val="00B56A26"/>
    <w:rsid w:val="00B56A49"/>
    <w:rsid w:val="00B56D6C"/>
    <w:rsid w:val="00B5739B"/>
    <w:rsid w:val="00B57559"/>
    <w:rsid w:val="00B579DD"/>
    <w:rsid w:val="00B60044"/>
    <w:rsid w:val="00B607D2"/>
    <w:rsid w:val="00B618AD"/>
    <w:rsid w:val="00B61978"/>
    <w:rsid w:val="00B62AC0"/>
    <w:rsid w:val="00B62FBC"/>
    <w:rsid w:val="00B63688"/>
    <w:rsid w:val="00B649F5"/>
    <w:rsid w:val="00B6523F"/>
    <w:rsid w:val="00B65579"/>
    <w:rsid w:val="00B66B85"/>
    <w:rsid w:val="00B66B9D"/>
    <w:rsid w:val="00B66F2A"/>
    <w:rsid w:val="00B67BB0"/>
    <w:rsid w:val="00B70C1E"/>
    <w:rsid w:val="00B710C0"/>
    <w:rsid w:val="00B71487"/>
    <w:rsid w:val="00B71C19"/>
    <w:rsid w:val="00B71FBA"/>
    <w:rsid w:val="00B72F83"/>
    <w:rsid w:val="00B73CE1"/>
    <w:rsid w:val="00B74498"/>
    <w:rsid w:val="00B74E4C"/>
    <w:rsid w:val="00B751FD"/>
    <w:rsid w:val="00B75971"/>
    <w:rsid w:val="00B75FE7"/>
    <w:rsid w:val="00B761E0"/>
    <w:rsid w:val="00B766EA"/>
    <w:rsid w:val="00B76712"/>
    <w:rsid w:val="00B80280"/>
    <w:rsid w:val="00B805E6"/>
    <w:rsid w:val="00B806C8"/>
    <w:rsid w:val="00B80EC2"/>
    <w:rsid w:val="00B81A26"/>
    <w:rsid w:val="00B81E3F"/>
    <w:rsid w:val="00B82386"/>
    <w:rsid w:val="00B82F02"/>
    <w:rsid w:val="00B83033"/>
    <w:rsid w:val="00B83042"/>
    <w:rsid w:val="00B83F7D"/>
    <w:rsid w:val="00B8529E"/>
    <w:rsid w:val="00B853EC"/>
    <w:rsid w:val="00B8543F"/>
    <w:rsid w:val="00B856A8"/>
    <w:rsid w:val="00B8572F"/>
    <w:rsid w:val="00B85C01"/>
    <w:rsid w:val="00B85EA1"/>
    <w:rsid w:val="00B87887"/>
    <w:rsid w:val="00B87B87"/>
    <w:rsid w:val="00B902D1"/>
    <w:rsid w:val="00B9097B"/>
    <w:rsid w:val="00B90B2D"/>
    <w:rsid w:val="00B90F34"/>
    <w:rsid w:val="00B90F5B"/>
    <w:rsid w:val="00B91162"/>
    <w:rsid w:val="00B912E3"/>
    <w:rsid w:val="00B91314"/>
    <w:rsid w:val="00B914E3"/>
    <w:rsid w:val="00B93CEA"/>
    <w:rsid w:val="00B952DB"/>
    <w:rsid w:val="00B95926"/>
    <w:rsid w:val="00B95A85"/>
    <w:rsid w:val="00B961B2"/>
    <w:rsid w:val="00B96EA8"/>
    <w:rsid w:val="00BA026D"/>
    <w:rsid w:val="00BA0271"/>
    <w:rsid w:val="00BA09C0"/>
    <w:rsid w:val="00BA1640"/>
    <w:rsid w:val="00BA261B"/>
    <w:rsid w:val="00BA27DD"/>
    <w:rsid w:val="00BA2C19"/>
    <w:rsid w:val="00BA3513"/>
    <w:rsid w:val="00BA3BF4"/>
    <w:rsid w:val="00BA41C4"/>
    <w:rsid w:val="00BA4496"/>
    <w:rsid w:val="00BA48DC"/>
    <w:rsid w:val="00BA4E00"/>
    <w:rsid w:val="00BA5B2B"/>
    <w:rsid w:val="00BA6300"/>
    <w:rsid w:val="00BA675B"/>
    <w:rsid w:val="00BA6A1B"/>
    <w:rsid w:val="00BA6A98"/>
    <w:rsid w:val="00BA781A"/>
    <w:rsid w:val="00BB06C2"/>
    <w:rsid w:val="00BB1349"/>
    <w:rsid w:val="00BB2DA2"/>
    <w:rsid w:val="00BB367C"/>
    <w:rsid w:val="00BB3A22"/>
    <w:rsid w:val="00BB4287"/>
    <w:rsid w:val="00BB4657"/>
    <w:rsid w:val="00BB46E6"/>
    <w:rsid w:val="00BB4EED"/>
    <w:rsid w:val="00BB53C2"/>
    <w:rsid w:val="00BB5541"/>
    <w:rsid w:val="00BB57F6"/>
    <w:rsid w:val="00BB5AA0"/>
    <w:rsid w:val="00BB619A"/>
    <w:rsid w:val="00BB6B8B"/>
    <w:rsid w:val="00BB7146"/>
    <w:rsid w:val="00BB7935"/>
    <w:rsid w:val="00BC0418"/>
    <w:rsid w:val="00BC119E"/>
    <w:rsid w:val="00BC1299"/>
    <w:rsid w:val="00BC1860"/>
    <w:rsid w:val="00BC2292"/>
    <w:rsid w:val="00BC39DA"/>
    <w:rsid w:val="00BC3A34"/>
    <w:rsid w:val="00BC4540"/>
    <w:rsid w:val="00BC59D8"/>
    <w:rsid w:val="00BC5A96"/>
    <w:rsid w:val="00BC5F6E"/>
    <w:rsid w:val="00BC6A0C"/>
    <w:rsid w:val="00BC7310"/>
    <w:rsid w:val="00BC79B7"/>
    <w:rsid w:val="00BC7A7A"/>
    <w:rsid w:val="00BC7FEA"/>
    <w:rsid w:val="00BD03C3"/>
    <w:rsid w:val="00BD086F"/>
    <w:rsid w:val="00BD08E7"/>
    <w:rsid w:val="00BD0CEA"/>
    <w:rsid w:val="00BD136D"/>
    <w:rsid w:val="00BD216F"/>
    <w:rsid w:val="00BD3D2C"/>
    <w:rsid w:val="00BD434F"/>
    <w:rsid w:val="00BD46CC"/>
    <w:rsid w:val="00BD4CCD"/>
    <w:rsid w:val="00BD6E90"/>
    <w:rsid w:val="00BD70EE"/>
    <w:rsid w:val="00BD73FA"/>
    <w:rsid w:val="00BD77EC"/>
    <w:rsid w:val="00BD7C3D"/>
    <w:rsid w:val="00BD7E6D"/>
    <w:rsid w:val="00BE0191"/>
    <w:rsid w:val="00BE01FB"/>
    <w:rsid w:val="00BE06FE"/>
    <w:rsid w:val="00BE07E6"/>
    <w:rsid w:val="00BE1BCD"/>
    <w:rsid w:val="00BE1CD9"/>
    <w:rsid w:val="00BE1F02"/>
    <w:rsid w:val="00BE210A"/>
    <w:rsid w:val="00BE23CA"/>
    <w:rsid w:val="00BE2B7A"/>
    <w:rsid w:val="00BE382B"/>
    <w:rsid w:val="00BE38FA"/>
    <w:rsid w:val="00BE48DB"/>
    <w:rsid w:val="00BE5047"/>
    <w:rsid w:val="00BE6106"/>
    <w:rsid w:val="00BE6958"/>
    <w:rsid w:val="00BE6BE8"/>
    <w:rsid w:val="00BE729F"/>
    <w:rsid w:val="00BF146D"/>
    <w:rsid w:val="00BF202E"/>
    <w:rsid w:val="00BF2F49"/>
    <w:rsid w:val="00BF40F3"/>
    <w:rsid w:val="00BF41C8"/>
    <w:rsid w:val="00BF457A"/>
    <w:rsid w:val="00BF4C2F"/>
    <w:rsid w:val="00BF52F7"/>
    <w:rsid w:val="00BF582A"/>
    <w:rsid w:val="00BF5F88"/>
    <w:rsid w:val="00BF7B2D"/>
    <w:rsid w:val="00BF7D1C"/>
    <w:rsid w:val="00C000F6"/>
    <w:rsid w:val="00C00EC9"/>
    <w:rsid w:val="00C0155F"/>
    <w:rsid w:val="00C01F75"/>
    <w:rsid w:val="00C024BF"/>
    <w:rsid w:val="00C028BE"/>
    <w:rsid w:val="00C028CC"/>
    <w:rsid w:val="00C03162"/>
    <w:rsid w:val="00C03F00"/>
    <w:rsid w:val="00C0445D"/>
    <w:rsid w:val="00C04BB5"/>
    <w:rsid w:val="00C052F5"/>
    <w:rsid w:val="00C05341"/>
    <w:rsid w:val="00C062B0"/>
    <w:rsid w:val="00C0656A"/>
    <w:rsid w:val="00C06769"/>
    <w:rsid w:val="00C07101"/>
    <w:rsid w:val="00C076F7"/>
    <w:rsid w:val="00C11626"/>
    <w:rsid w:val="00C12BF6"/>
    <w:rsid w:val="00C12E18"/>
    <w:rsid w:val="00C12F34"/>
    <w:rsid w:val="00C1376F"/>
    <w:rsid w:val="00C139F2"/>
    <w:rsid w:val="00C14246"/>
    <w:rsid w:val="00C142C2"/>
    <w:rsid w:val="00C1460B"/>
    <w:rsid w:val="00C1476F"/>
    <w:rsid w:val="00C15F64"/>
    <w:rsid w:val="00C16FE8"/>
    <w:rsid w:val="00C17650"/>
    <w:rsid w:val="00C17D65"/>
    <w:rsid w:val="00C20127"/>
    <w:rsid w:val="00C20366"/>
    <w:rsid w:val="00C20382"/>
    <w:rsid w:val="00C20DE7"/>
    <w:rsid w:val="00C21680"/>
    <w:rsid w:val="00C2192D"/>
    <w:rsid w:val="00C21C23"/>
    <w:rsid w:val="00C21DDC"/>
    <w:rsid w:val="00C21F3B"/>
    <w:rsid w:val="00C22056"/>
    <w:rsid w:val="00C22130"/>
    <w:rsid w:val="00C22339"/>
    <w:rsid w:val="00C22C88"/>
    <w:rsid w:val="00C2468A"/>
    <w:rsid w:val="00C2480C"/>
    <w:rsid w:val="00C24973"/>
    <w:rsid w:val="00C24AD6"/>
    <w:rsid w:val="00C25157"/>
    <w:rsid w:val="00C25867"/>
    <w:rsid w:val="00C25900"/>
    <w:rsid w:val="00C25E15"/>
    <w:rsid w:val="00C25ED4"/>
    <w:rsid w:val="00C26C17"/>
    <w:rsid w:val="00C26D02"/>
    <w:rsid w:val="00C26F09"/>
    <w:rsid w:val="00C27117"/>
    <w:rsid w:val="00C275EE"/>
    <w:rsid w:val="00C27A9E"/>
    <w:rsid w:val="00C27E46"/>
    <w:rsid w:val="00C30A30"/>
    <w:rsid w:val="00C315C3"/>
    <w:rsid w:val="00C31A61"/>
    <w:rsid w:val="00C320A9"/>
    <w:rsid w:val="00C32A6F"/>
    <w:rsid w:val="00C32D48"/>
    <w:rsid w:val="00C32E41"/>
    <w:rsid w:val="00C3300D"/>
    <w:rsid w:val="00C33FED"/>
    <w:rsid w:val="00C3426D"/>
    <w:rsid w:val="00C345C3"/>
    <w:rsid w:val="00C35381"/>
    <w:rsid w:val="00C35679"/>
    <w:rsid w:val="00C358CC"/>
    <w:rsid w:val="00C3694F"/>
    <w:rsid w:val="00C36CA0"/>
    <w:rsid w:val="00C40171"/>
    <w:rsid w:val="00C40691"/>
    <w:rsid w:val="00C40866"/>
    <w:rsid w:val="00C41D36"/>
    <w:rsid w:val="00C423F1"/>
    <w:rsid w:val="00C434B2"/>
    <w:rsid w:val="00C43ACD"/>
    <w:rsid w:val="00C44CD7"/>
    <w:rsid w:val="00C454E5"/>
    <w:rsid w:val="00C461A7"/>
    <w:rsid w:val="00C4671C"/>
    <w:rsid w:val="00C468ED"/>
    <w:rsid w:val="00C4701F"/>
    <w:rsid w:val="00C472CF"/>
    <w:rsid w:val="00C47575"/>
    <w:rsid w:val="00C478A9"/>
    <w:rsid w:val="00C47E5F"/>
    <w:rsid w:val="00C51083"/>
    <w:rsid w:val="00C51180"/>
    <w:rsid w:val="00C51585"/>
    <w:rsid w:val="00C518FE"/>
    <w:rsid w:val="00C51968"/>
    <w:rsid w:val="00C51DD3"/>
    <w:rsid w:val="00C51F07"/>
    <w:rsid w:val="00C52385"/>
    <w:rsid w:val="00C524A5"/>
    <w:rsid w:val="00C53F0B"/>
    <w:rsid w:val="00C55FE2"/>
    <w:rsid w:val="00C56654"/>
    <w:rsid w:val="00C57BCC"/>
    <w:rsid w:val="00C57D88"/>
    <w:rsid w:val="00C57EC9"/>
    <w:rsid w:val="00C60322"/>
    <w:rsid w:val="00C607A7"/>
    <w:rsid w:val="00C62DF8"/>
    <w:rsid w:val="00C63B94"/>
    <w:rsid w:val="00C63C19"/>
    <w:rsid w:val="00C64DAC"/>
    <w:rsid w:val="00C6537D"/>
    <w:rsid w:val="00C657FF"/>
    <w:rsid w:val="00C66B01"/>
    <w:rsid w:val="00C67FEC"/>
    <w:rsid w:val="00C7010E"/>
    <w:rsid w:val="00C701E2"/>
    <w:rsid w:val="00C71740"/>
    <w:rsid w:val="00C71C98"/>
    <w:rsid w:val="00C71E8C"/>
    <w:rsid w:val="00C72606"/>
    <w:rsid w:val="00C72AAB"/>
    <w:rsid w:val="00C72ACF"/>
    <w:rsid w:val="00C72C34"/>
    <w:rsid w:val="00C72EF4"/>
    <w:rsid w:val="00C73955"/>
    <w:rsid w:val="00C73F3C"/>
    <w:rsid w:val="00C740B0"/>
    <w:rsid w:val="00C74777"/>
    <w:rsid w:val="00C749A2"/>
    <w:rsid w:val="00C74A3C"/>
    <w:rsid w:val="00C756EB"/>
    <w:rsid w:val="00C758BA"/>
    <w:rsid w:val="00C76333"/>
    <w:rsid w:val="00C76BB2"/>
    <w:rsid w:val="00C80102"/>
    <w:rsid w:val="00C807D2"/>
    <w:rsid w:val="00C80E4D"/>
    <w:rsid w:val="00C8112A"/>
    <w:rsid w:val="00C8115A"/>
    <w:rsid w:val="00C8128B"/>
    <w:rsid w:val="00C81AFB"/>
    <w:rsid w:val="00C82600"/>
    <w:rsid w:val="00C82889"/>
    <w:rsid w:val="00C83575"/>
    <w:rsid w:val="00C843F0"/>
    <w:rsid w:val="00C8489F"/>
    <w:rsid w:val="00C84D9F"/>
    <w:rsid w:val="00C85795"/>
    <w:rsid w:val="00C85B21"/>
    <w:rsid w:val="00C85C9A"/>
    <w:rsid w:val="00C8684B"/>
    <w:rsid w:val="00C87B0C"/>
    <w:rsid w:val="00C90179"/>
    <w:rsid w:val="00C912D5"/>
    <w:rsid w:val="00C92519"/>
    <w:rsid w:val="00C927C2"/>
    <w:rsid w:val="00C93E18"/>
    <w:rsid w:val="00C945F2"/>
    <w:rsid w:val="00C949B1"/>
    <w:rsid w:val="00C94A41"/>
    <w:rsid w:val="00C94FD5"/>
    <w:rsid w:val="00C95507"/>
    <w:rsid w:val="00C960C5"/>
    <w:rsid w:val="00C964C9"/>
    <w:rsid w:val="00C96D0D"/>
    <w:rsid w:val="00C979CB"/>
    <w:rsid w:val="00C97DA7"/>
    <w:rsid w:val="00CA0235"/>
    <w:rsid w:val="00CA0C1C"/>
    <w:rsid w:val="00CA1AEF"/>
    <w:rsid w:val="00CA1DDB"/>
    <w:rsid w:val="00CA210E"/>
    <w:rsid w:val="00CA2232"/>
    <w:rsid w:val="00CA2494"/>
    <w:rsid w:val="00CA2A4E"/>
    <w:rsid w:val="00CA2D50"/>
    <w:rsid w:val="00CA3102"/>
    <w:rsid w:val="00CA31C2"/>
    <w:rsid w:val="00CA3904"/>
    <w:rsid w:val="00CA3B82"/>
    <w:rsid w:val="00CA3C44"/>
    <w:rsid w:val="00CA3D0F"/>
    <w:rsid w:val="00CA4BDE"/>
    <w:rsid w:val="00CA5AE7"/>
    <w:rsid w:val="00CA61FF"/>
    <w:rsid w:val="00CA68A6"/>
    <w:rsid w:val="00CA6D44"/>
    <w:rsid w:val="00CA6F0C"/>
    <w:rsid w:val="00CA7D38"/>
    <w:rsid w:val="00CB0773"/>
    <w:rsid w:val="00CB17F2"/>
    <w:rsid w:val="00CB1FDA"/>
    <w:rsid w:val="00CB2945"/>
    <w:rsid w:val="00CB2A79"/>
    <w:rsid w:val="00CB2C5A"/>
    <w:rsid w:val="00CB4D2D"/>
    <w:rsid w:val="00CB5362"/>
    <w:rsid w:val="00CB5E4F"/>
    <w:rsid w:val="00CB5F1F"/>
    <w:rsid w:val="00CB6161"/>
    <w:rsid w:val="00CB770A"/>
    <w:rsid w:val="00CB7A79"/>
    <w:rsid w:val="00CC00F9"/>
    <w:rsid w:val="00CC0153"/>
    <w:rsid w:val="00CC0665"/>
    <w:rsid w:val="00CC106D"/>
    <w:rsid w:val="00CC142F"/>
    <w:rsid w:val="00CC16C2"/>
    <w:rsid w:val="00CC2675"/>
    <w:rsid w:val="00CC2D06"/>
    <w:rsid w:val="00CC2FFA"/>
    <w:rsid w:val="00CC35EE"/>
    <w:rsid w:val="00CC4277"/>
    <w:rsid w:val="00CC42F8"/>
    <w:rsid w:val="00CC437E"/>
    <w:rsid w:val="00CC45AA"/>
    <w:rsid w:val="00CC460C"/>
    <w:rsid w:val="00CC47F8"/>
    <w:rsid w:val="00CC4CC3"/>
    <w:rsid w:val="00CC52A7"/>
    <w:rsid w:val="00CC62AE"/>
    <w:rsid w:val="00CC6328"/>
    <w:rsid w:val="00CC67A3"/>
    <w:rsid w:val="00CC69D6"/>
    <w:rsid w:val="00CD005E"/>
    <w:rsid w:val="00CD1890"/>
    <w:rsid w:val="00CD18BE"/>
    <w:rsid w:val="00CD1DA0"/>
    <w:rsid w:val="00CD259E"/>
    <w:rsid w:val="00CD272C"/>
    <w:rsid w:val="00CD2EF9"/>
    <w:rsid w:val="00CD3ECC"/>
    <w:rsid w:val="00CD4AEF"/>
    <w:rsid w:val="00CD52BC"/>
    <w:rsid w:val="00CD561A"/>
    <w:rsid w:val="00CD5EEA"/>
    <w:rsid w:val="00CD6B52"/>
    <w:rsid w:val="00CD752B"/>
    <w:rsid w:val="00CD75CF"/>
    <w:rsid w:val="00CD7C18"/>
    <w:rsid w:val="00CD7FE7"/>
    <w:rsid w:val="00CE03C6"/>
    <w:rsid w:val="00CE0C56"/>
    <w:rsid w:val="00CE0D20"/>
    <w:rsid w:val="00CE0FC8"/>
    <w:rsid w:val="00CE1633"/>
    <w:rsid w:val="00CE1659"/>
    <w:rsid w:val="00CE1723"/>
    <w:rsid w:val="00CE194B"/>
    <w:rsid w:val="00CE1A2C"/>
    <w:rsid w:val="00CE2A30"/>
    <w:rsid w:val="00CE308B"/>
    <w:rsid w:val="00CE329D"/>
    <w:rsid w:val="00CE36C5"/>
    <w:rsid w:val="00CE38FF"/>
    <w:rsid w:val="00CE4206"/>
    <w:rsid w:val="00CE444C"/>
    <w:rsid w:val="00CE4615"/>
    <w:rsid w:val="00CE506D"/>
    <w:rsid w:val="00CE6079"/>
    <w:rsid w:val="00CE6A1A"/>
    <w:rsid w:val="00CE6E00"/>
    <w:rsid w:val="00CE7904"/>
    <w:rsid w:val="00CF0F84"/>
    <w:rsid w:val="00CF147E"/>
    <w:rsid w:val="00CF17CE"/>
    <w:rsid w:val="00CF2421"/>
    <w:rsid w:val="00CF2490"/>
    <w:rsid w:val="00CF2820"/>
    <w:rsid w:val="00CF41D1"/>
    <w:rsid w:val="00CF4957"/>
    <w:rsid w:val="00CF4C75"/>
    <w:rsid w:val="00CF52EE"/>
    <w:rsid w:val="00CF5E58"/>
    <w:rsid w:val="00CF7026"/>
    <w:rsid w:val="00CF7FBA"/>
    <w:rsid w:val="00D003F5"/>
    <w:rsid w:val="00D00610"/>
    <w:rsid w:val="00D01C8B"/>
    <w:rsid w:val="00D0311A"/>
    <w:rsid w:val="00D0355F"/>
    <w:rsid w:val="00D03A6D"/>
    <w:rsid w:val="00D03C1B"/>
    <w:rsid w:val="00D0421A"/>
    <w:rsid w:val="00D047EA"/>
    <w:rsid w:val="00D04A2F"/>
    <w:rsid w:val="00D055DE"/>
    <w:rsid w:val="00D05787"/>
    <w:rsid w:val="00D05BD0"/>
    <w:rsid w:val="00D05DAA"/>
    <w:rsid w:val="00D05FE9"/>
    <w:rsid w:val="00D06415"/>
    <w:rsid w:val="00D06A2C"/>
    <w:rsid w:val="00D06D65"/>
    <w:rsid w:val="00D077FD"/>
    <w:rsid w:val="00D07872"/>
    <w:rsid w:val="00D07C96"/>
    <w:rsid w:val="00D10514"/>
    <w:rsid w:val="00D10565"/>
    <w:rsid w:val="00D12137"/>
    <w:rsid w:val="00D12A45"/>
    <w:rsid w:val="00D12E1D"/>
    <w:rsid w:val="00D138BB"/>
    <w:rsid w:val="00D13D63"/>
    <w:rsid w:val="00D14AD8"/>
    <w:rsid w:val="00D15611"/>
    <w:rsid w:val="00D15917"/>
    <w:rsid w:val="00D15983"/>
    <w:rsid w:val="00D15A0A"/>
    <w:rsid w:val="00D15B60"/>
    <w:rsid w:val="00D15EFF"/>
    <w:rsid w:val="00D1635E"/>
    <w:rsid w:val="00D16F2D"/>
    <w:rsid w:val="00D17423"/>
    <w:rsid w:val="00D17909"/>
    <w:rsid w:val="00D17A8E"/>
    <w:rsid w:val="00D20551"/>
    <w:rsid w:val="00D214AE"/>
    <w:rsid w:val="00D21609"/>
    <w:rsid w:val="00D21EF3"/>
    <w:rsid w:val="00D222B3"/>
    <w:rsid w:val="00D22444"/>
    <w:rsid w:val="00D225FE"/>
    <w:rsid w:val="00D233C6"/>
    <w:rsid w:val="00D2362A"/>
    <w:rsid w:val="00D24498"/>
    <w:rsid w:val="00D24F68"/>
    <w:rsid w:val="00D2524A"/>
    <w:rsid w:val="00D25C14"/>
    <w:rsid w:val="00D27191"/>
    <w:rsid w:val="00D27AC7"/>
    <w:rsid w:val="00D30424"/>
    <w:rsid w:val="00D309B1"/>
    <w:rsid w:val="00D30F63"/>
    <w:rsid w:val="00D31683"/>
    <w:rsid w:val="00D3180C"/>
    <w:rsid w:val="00D3182B"/>
    <w:rsid w:val="00D31EB7"/>
    <w:rsid w:val="00D32A6A"/>
    <w:rsid w:val="00D32EEE"/>
    <w:rsid w:val="00D33745"/>
    <w:rsid w:val="00D33F58"/>
    <w:rsid w:val="00D3486F"/>
    <w:rsid w:val="00D34C56"/>
    <w:rsid w:val="00D34CBB"/>
    <w:rsid w:val="00D350BA"/>
    <w:rsid w:val="00D350CE"/>
    <w:rsid w:val="00D3522F"/>
    <w:rsid w:val="00D35BBF"/>
    <w:rsid w:val="00D35C87"/>
    <w:rsid w:val="00D35FFE"/>
    <w:rsid w:val="00D36633"/>
    <w:rsid w:val="00D36B83"/>
    <w:rsid w:val="00D374B1"/>
    <w:rsid w:val="00D40654"/>
    <w:rsid w:val="00D40BFE"/>
    <w:rsid w:val="00D40F44"/>
    <w:rsid w:val="00D40F8F"/>
    <w:rsid w:val="00D417DF"/>
    <w:rsid w:val="00D41AA3"/>
    <w:rsid w:val="00D4217F"/>
    <w:rsid w:val="00D42384"/>
    <w:rsid w:val="00D42A40"/>
    <w:rsid w:val="00D42F5A"/>
    <w:rsid w:val="00D43429"/>
    <w:rsid w:val="00D439B2"/>
    <w:rsid w:val="00D43BD1"/>
    <w:rsid w:val="00D43C20"/>
    <w:rsid w:val="00D44ECE"/>
    <w:rsid w:val="00D46A30"/>
    <w:rsid w:val="00D46CD7"/>
    <w:rsid w:val="00D5040D"/>
    <w:rsid w:val="00D505BF"/>
    <w:rsid w:val="00D52346"/>
    <w:rsid w:val="00D52787"/>
    <w:rsid w:val="00D52A0C"/>
    <w:rsid w:val="00D52B0D"/>
    <w:rsid w:val="00D5323D"/>
    <w:rsid w:val="00D533FB"/>
    <w:rsid w:val="00D53450"/>
    <w:rsid w:val="00D55445"/>
    <w:rsid w:val="00D55A04"/>
    <w:rsid w:val="00D55CB9"/>
    <w:rsid w:val="00D56676"/>
    <w:rsid w:val="00D570E9"/>
    <w:rsid w:val="00D572F7"/>
    <w:rsid w:val="00D57B7A"/>
    <w:rsid w:val="00D57D6E"/>
    <w:rsid w:val="00D57E0C"/>
    <w:rsid w:val="00D60CE3"/>
    <w:rsid w:val="00D6124A"/>
    <w:rsid w:val="00D617CE"/>
    <w:rsid w:val="00D62411"/>
    <w:rsid w:val="00D6351D"/>
    <w:rsid w:val="00D636AF"/>
    <w:rsid w:val="00D63AAB"/>
    <w:rsid w:val="00D63CAD"/>
    <w:rsid w:val="00D63DF9"/>
    <w:rsid w:val="00D64024"/>
    <w:rsid w:val="00D64D59"/>
    <w:rsid w:val="00D64D91"/>
    <w:rsid w:val="00D65CF5"/>
    <w:rsid w:val="00D66588"/>
    <w:rsid w:val="00D668B7"/>
    <w:rsid w:val="00D66E63"/>
    <w:rsid w:val="00D6708F"/>
    <w:rsid w:val="00D6741F"/>
    <w:rsid w:val="00D6768B"/>
    <w:rsid w:val="00D67BF0"/>
    <w:rsid w:val="00D7002E"/>
    <w:rsid w:val="00D70FDC"/>
    <w:rsid w:val="00D71271"/>
    <w:rsid w:val="00D7216A"/>
    <w:rsid w:val="00D72619"/>
    <w:rsid w:val="00D729B3"/>
    <w:rsid w:val="00D72D0C"/>
    <w:rsid w:val="00D72E11"/>
    <w:rsid w:val="00D72F91"/>
    <w:rsid w:val="00D73D8D"/>
    <w:rsid w:val="00D73F1D"/>
    <w:rsid w:val="00D74F3A"/>
    <w:rsid w:val="00D75443"/>
    <w:rsid w:val="00D75638"/>
    <w:rsid w:val="00D757D7"/>
    <w:rsid w:val="00D75FF0"/>
    <w:rsid w:val="00D76729"/>
    <w:rsid w:val="00D76ABB"/>
    <w:rsid w:val="00D77106"/>
    <w:rsid w:val="00D77200"/>
    <w:rsid w:val="00D8067A"/>
    <w:rsid w:val="00D80BEE"/>
    <w:rsid w:val="00D80E7F"/>
    <w:rsid w:val="00D811ED"/>
    <w:rsid w:val="00D817EB"/>
    <w:rsid w:val="00D81AA4"/>
    <w:rsid w:val="00D81EFF"/>
    <w:rsid w:val="00D81FDB"/>
    <w:rsid w:val="00D829C2"/>
    <w:rsid w:val="00D84338"/>
    <w:rsid w:val="00D84CD2"/>
    <w:rsid w:val="00D85B2B"/>
    <w:rsid w:val="00D85B41"/>
    <w:rsid w:val="00D86917"/>
    <w:rsid w:val="00D87178"/>
    <w:rsid w:val="00D87B7A"/>
    <w:rsid w:val="00D90863"/>
    <w:rsid w:val="00D90A0F"/>
    <w:rsid w:val="00D90CDC"/>
    <w:rsid w:val="00D90FA5"/>
    <w:rsid w:val="00D912FB"/>
    <w:rsid w:val="00D91EBC"/>
    <w:rsid w:val="00D923AD"/>
    <w:rsid w:val="00D9260C"/>
    <w:rsid w:val="00D92BFE"/>
    <w:rsid w:val="00D92E41"/>
    <w:rsid w:val="00D93B94"/>
    <w:rsid w:val="00D941C9"/>
    <w:rsid w:val="00D94983"/>
    <w:rsid w:val="00D95057"/>
    <w:rsid w:val="00D95622"/>
    <w:rsid w:val="00D957D4"/>
    <w:rsid w:val="00D95B02"/>
    <w:rsid w:val="00D95D65"/>
    <w:rsid w:val="00D96EA9"/>
    <w:rsid w:val="00D97057"/>
    <w:rsid w:val="00D97494"/>
    <w:rsid w:val="00D97822"/>
    <w:rsid w:val="00DA02DC"/>
    <w:rsid w:val="00DA1911"/>
    <w:rsid w:val="00DA1ACC"/>
    <w:rsid w:val="00DA2214"/>
    <w:rsid w:val="00DA23CA"/>
    <w:rsid w:val="00DA2551"/>
    <w:rsid w:val="00DA269B"/>
    <w:rsid w:val="00DA2BE8"/>
    <w:rsid w:val="00DA2CE1"/>
    <w:rsid w:val="00DA2F2B"/>
    <w:rsid w:val="00DA33EE"/>
    <w:rsid w:val="00DA3D52"/>
    <w:rsid w:val="00DA4708"/>
    <w:rsid w:val="00DA5071"/>
    <w:rsid w:val="00DA5454"/>
    <w:rsid w:val="00DA5B03"/>
    <w:rsid w:val="00DA5F7F"/>
    <w:rsid w:val="00DA6B70"/>
    <w:rsid w:val="00DA75CC"/>
    <w:rsid w:val="00DB04F9"/>
    <w:rsid w:val="00DB082D"/>
    <w:rsid w:val="00DB0851"/>
    <w:rsid w:val="00DB2780"/>
    <w:rsid w:val="00DB325F"/>
    <w:rsid w:val="00DB3683"/>
    <w:rsid w:val="00DB380D"/>
    <w:rsid w:val="00DB39D9"/>
    <w:rsid w:val="00DB3CC0"/>
    <w:rsid w:val="00DB3FCB"/>
    <w:rsid w:val="00DB444D"/>
    <w:rsid w:val="00DB44BA"/>
    <w:rsid w:val="00DB4F9D"/>
    <w:rsid w:val="00DB6263"/>
    <w:rsid w:val="00DB6827"/>
    <w:rsid w:val="00DB6EC0"/>
    <w:rsid w:val="00DB6EEE"/>
    <w:rsid w:val="00DC0635"/>
    <w:rsid w:val="00DC0D33"/>
    <w:rsid w:val="00DC10C3"/>
    <w:rsid w:val="00DC20F0"/>
    <w:rsid w:val="00DC2765"/>
    <w:rsid w:val="00DC3351"/>
    <w:rsid w:val="00DC45FA"/>
    <w:rsid w:val="00DC48A7"/>
    <w:rsid w:val="00DC4F26"/>
    <w:rsid w:val="00DC4FB7"/>
    <w:rsid w:val="00DC5218"/>
    <w:rsid w:val="00DC5D79"/>
    <w:rsid w:val="00DC6D7D"/>
    <w:rsid w:val="00DC709A"/>
    <w:rsid w:val="00DC7682"/>
    <w:rsid w:val="00DC78CF"/>
    <w:rsid w:val="00DD0165"/>
    <w:rsid w:val="00DD04DE"/>
    <w:rsid w:val="00DD0BEB"/>
    <w:rsid w:val="00DD1100"/>
    <w:rsid w:val="00DD3458"/>
    <w:rsid w:val="00DD3BA4"/>
    <w:rsid w:val="00DD4896"/>
    <w:rsid w:val="00DD4A59"/>
    <w:rsid w:val="00DD526B"/>
    <w:rsid w:val="00DD5299"/>
    <w:rsid w:val="00DD548D"/>
    <w:rsid w:val="00DD56DB"/>
    <w:rsid w:val="00DD5836"/>
    <w:rsid w:val="00DD5A6C"/>
    <w:rsid w:val="00DD5A88"/>
    <w:rsid w:val="00DD6B49"/>
    <w:rsid w:val="00DD764E"/>
    <w:rsid w:val="00DD793A"/>
    <w:rsid w:val="00DE023A"/>
    <w:rsid w:val="00DE07C1"/>
    <w:rsid w:val="00DE0DD0"/>
    <w:rsid w:val="00DE1331"/>
    <w:rsid w:val="00DE13F5"/>
    <w:rsid w:val="00DE15E7"/>
    <w:rsid w:val="00DE37A8"/>
    <w:rsid w:val="00DE3905"/>
    <w:rsid w:val="00DE3F4F"/>
    <w:rsid w:val="00DE3FA7"/>
    <w:rsid w:val="00DE439B"/>
    <w:rsid w:val="00DE44E6"/>
    <w:rsid w:val="00DE4611"/>
    <w:rsid w:val="00DE51AA"/>
    <w:rsid w:val="00DE75D9"/>
    <w:rsid w:val="00DE7A93"/>
    <w:rsid w:val="00DE7A95"/>
    <w:rsid w:val="00DF08A9"/>
    <w:rsid w:val="00DF0A9D"/>
    <w:rsid w:val="00DF10C3"/>
    <w:rsid w:val="00DF1475"/>
    <w:rsid w:val="00DF14B4"/>
    <w:rsid w:val="00DF16B9"/>
    <w:rsid w:val="00DF2C66"/>
    <w:rsid w:val="00DF2E82"/>
    <w:rsid w:val="00DF2F6A"/>
    <w:rsid w:val="00DF4F2D"/>
    <w:rsid w:val="00DF5CB3"/>
    <w:rsid w:val="00DF664A"/>
    <w:rsid w:val="00DF6712"/>
    <w:rsid w:val="00DF6801"/>
    <w:rsid w:val="00E00FDC"/>
    <w:rsid w:val="00E01283"/>
    <w:rsid w:val="00E01D71"/>
    <w:rsid w:val="00E02517"/>
    <w:rsid w:val="00E029FB"/>
    <w:rsid w:val="00E02AA6"/>
    <w:rsid w:val="00E02BA5"/>
    <w:rsid w:val="00E02C83"/>
    <w:rsid w:val="00E030DD"/>
    <w:rsid w:val="00E03E46"/>
    <w:rsid w:val="00E04C18"/>
    <w:rsid w:val="00E05325"/>
    <w:rsid w:val="00E05496"/>
    <w:rsid w:val="00E05B7F"/>
    <w:rsid w:val="00E05F86"/>
    <w:rsid w:val="00E063EF"/>
    <w:rsid w:val="00E067AA"/>
    <w:rsid w:val="00E07136"/>
    <w:rsid w:val="00E07923"/>
    <w:rsid w:val="00E07E97"/>
    <w:rsid w:val="00E07ED9"/>
    <w:rsid w:val="00E103BD"/>
    <w:rsid w:val="00E1069D"/>
    <w:rsid w:val="00E1090C"/>
    <w:rsid w:val="00E10DA8"/>
    <w:rsid w:val="00E10E87"/>
    <w:rsid w:val="00E119CD"/>
    <w:rsid w:val="00E11E4A"/>
    <w:rsid w:val="00E11EF6"/>
    <w:rsid w:val="00E12F45"/>
    <w:rsid w:val="00E13D40"/>
    <w:rsid w:val="00E14659"/>
    <w:rsid w:val="00E14DA4"/>
    <w:rsid w:val="00E151EA"/>
    <w:rsid w:val="00E153C3"/>
    <w:rsid w:val="00E1566C"/>
    <w:rsid w:val="00E169F5"/>
    <w:rsid w:val="00E16BAA"/>
    <w:rsid w:val="00E16C9D"/>
    <w:rsid w:val="00E17371"/>
    <w:rsid w:val="00E173D5"/>
    <w:rsid w:val="00E17565"/>
    <w:rsid w:val="00E17686"/>
    <w:rsid w:val="00E17FDC"/>
    <w:rsid w:val="00E201C2"/>
    <w:rsid w:val="00E219D5"/>
    <w:rsid w:val="00E21BAC"/>
    <w:rsid w:val="00E223CF"/>
    <w:rsid w:val="00E22707"/>
    <w:rsid w:val="00E22713"/>
    <w:rsid w:val="00E22946"/>
    <w:rsid w:val="00E22D38"/>
    <w:rsid w:val="00E2302A"/>
    <w:rsid w:val="00E23A4A"/>
    <w:rsid w:val="00E23CFF"/>
    <w:rsid w:val="00E2405D"/>
    <w:rsid w:val="00E24467"/>
    <w:rsid w:val="00E255E1"/>
    <w:rsid w:val="00E25730"/>
    <w:rsid w:val="00E259AA"/>
    <w:rsid w:val="00E26967"/>
    <w:rsid w:val="00E26DDA"/>
    <w:rsid w:val="00E275B0"/>
    <w:rsid w:val="00E27769"/>
    <w:rsid w:val="00E30930"/>
    <w:rsid w:val="00E30BB2"/>
    <w:rsid w:val="00E30C2F"/>
    <w:rsid w:val="00E313F7"/>
    <w:rsid w:val="00E3181E"/>
    <w:rsid w:val="00E3215F"/>
    <w:rsid w:val="00E32966"/>
    <w:rsid w:val="00E329DA"/>
    <w:rsid w:val="00E32BDA"/>
    <w:rsid w:val="00E32D57"/>
    <w:rsid w:val="00E333E9"/>
    <w:rsid w:val="00E33BDA"/>
    <w:rsid w:val="00E33CD8"/>
    <w:rsid w:val="00E33E40"/>
    <w:rsid w:val="00E341DC"/>
    <w:rsid w:val="00E3447E"/>
    <w:rsid w:val="00E3513E"/>
    <w:rsid w:val="00E352FA"/>
    <w:rsid w:val="00E35539"/>
    <w:rsid w:val="00E359FE"/>
    <w:rsid w:val="00E35C95"/>
    <w:rsid w:val="00E35F67"/>
    <w:rsid w:val="00E36392"/>
    <w:rsid w:val="00E36800"/>
    <w:rsid w:val="00E3683B"/>
    <w:rsid w:val="00E408A5"/>
    <w:rsid w:val="00E415A1"/>
    <w:rsid w:val="00E42391"/>
    <w:rsid w:val="00E42593"/>
    <w:rsid w:val="00E428A1"/>
    <w:rsid w:val="00E42A90"/>
    <w:rsid w:val="00E436EB"/>
    <w:rsid w:val="00E44188"/>
    <w:rsid w:val="00E44291"/>
    <w:rsid w:val="00E44548"/>
    <w:rsid w:val="00E44D1E"/>
    <w:rsid w:val="00E44FF8"/>
    <w:rsid w:val="00E451C0"/>
    <w:rsid w:val="00E45788"/>
    <w:rsid w:val="00E45B6F"/>
    <w:rsid w:val="00E4615C"/>
    <w:rsid w:val="00E465E2"/>
    <w:rsid w:val="00E472A7"/>
    <w:rsid w:val="00E47321"/>
    <w:rsid w:val="00E47604"/>
    <w:rsid w:val="00E4761C"/>
    <w:rsid w:val="00E50928"/>
    <w:rsid w:val="00E51D28"/>
    <w:rsid w:val="00E52B54"/>
    <w:rsid w:val="00E54699"/>
    <w:rsid w:val="00E54EA3"/>
    <w:rsid w:val="00E556BB"/>
    <w:rsid w:val="00E55AEC"/>
    <w:rsid w:val="00E561B0"/>
    <w:rsid w:val="00E5682E"/>
    <w:rsid w:val="00E574C6"/>
    <w:rsid w:val="00E57825"/>
    <w:rsid w:val="00E57AC6"/>
    <w:rsid w:val="00E57B47"/>
    <w:rsid w:val="00E6111C"/>
    <w:rsid w:val="00E6250F"/>
    <w:rsid w:val="00E62AD7"/>
    <w:rsid w:val="00E634F7"/>
    <w:rsid w:val="00E64402"/>
    <w:rsid w:val="00E64D4D"/>
    <w:rsid w:val="00E64D8C"/>
    <w:rsid w:val="00E64F9D"/>
    <w:rsid w:val="00E6539A"/>
    <w:rsid w:val="00E6628B"/>
    <w:rsid w:val="00E6629D"/>
    <w:rsid w:val="00E668AB"/>
    <w:rsid w:val="00E67230"/>
    <w:rsid w:val="00E7087F"/>
    <w:rsid w:val="00E70E16"/>
    <w:rsid w:val="00E71E1E"/>
    <w:rsid w:val="00E71E70"/>
    <w:rsid w:val="00E724CA"/>
    <w:rsid w:val="00E72A43"/>
    <w:rsid w:val="00E72AF1"/>
    <w:rsid w:val="00E74425"/>
    <w:rsid w:val="00E7478B"/>
    <w:rsid w:val="00E754D4"/>
    <w:rsid w:val="00E7599A"/>
    <w:rsid w:val="00E76D0A"/>
    <w:rsid w:val="00E77AD3"/>
    <w:rsid w:val="00E8004F"/>
    <w:rsid w:val="00E800CC"/>
    <w:rsid w:val="00E806D7"/>
    <w:rsid w:val="00E81248"/>
    <w:rsid w:val="00E81507"/>
    <w:rsid w:val="00E82059"/>
    <w:rsid w:val="00E82220"/>
    <w:rsid w:val="00E85414"/>
    <w:rsid w:val="00E85BCA"/>
    <w:rsid w:val="00E868E8"/>
    <w:rsid w:val="00E86FD8"/>
    <w:rsid w:val="00E90A03"/>
    <w:rsid w:val="00E90C8D"/>
    <w:rsid w:val="00E90FFB"/>
    <w:rsid w:val="00E9108D"/>
    <w:rsid w:val="00E91804"/>
    <w:rsid w:val="00E92470"/>
    <w:rsid w:val="00E94937"/>
    <w:rsid w:val="00E94B6D"/>
    <w:rsid w:val="00E94CE9"/>
    <w:rsid w:val="00E95425"/>
    <w:rsid w:val="00E95855"/>
    <w:rsid w:val="00E96CE1"/>
    <w:rsid w:val="00E977C5"/>
    <w:rsid w:val="00E97E6C"/>
    <w:rsid w:val="00EA02AC"/>
    <w:rsid w:val="00EA03F0"/>
    <w:rsid w:val="00EA10A2"/>
    <w:rsid w:val="00EA17AF"/>
    <w:rsid w:val="00EA2296"/>
    <w:rsid w:val="00EA26AF"/>
    <w:rsid w:val="00EA272C"/>
    <w:rsid w:val="00EA2AB3"/>
    <w:rsid w:val="00EA2C78"/>
    <w:rsid w:val="00EA30DE"/>
    <w:rsid w:val="00EA331D"/>
    <w:rsid w:val="00EA33A4"/>
    <w:rsid w:val="00EA3ACB"/>
    <w:rsid w:val="00EA3CD3"/>
    <w:rsid w:val="00EA3F13"/>
    <w:rsid w:val="00EA3FDE"/>
    <w:rsid w:val="00EA429B"/>
    <w:rsid w:val="00EA464F"/>
    <w:rsid w:val="00EA4689"/>
    <w:rsid w:val="00EA4870"/>
    <w:rsid w:val="00EA4C45"/>
    <w:rsid w:val="00EA6532"/>
    <w:rsid w:val="00EA6EC3"/>
    <w:rsid w:val="00EA6FE9"/>
    <w:rsid w:val="00EB1E49"/>
    <w:rsid w:val="00EB329F"/>
    <w:rsid w:val="00EB3433"/>
    <w:rsid w:val="00EB357D"/>
    <w:rsid w:val="00EB382F"/>
    <w:rsid w:val="00EB4F57"/>
    <w:rsid w:val="00EB50CC"/>
    <w:rsid w:val="00EB59B5"/>
    <w:rsid w:val="00EB64B9"/>
    <w:rsid w:val="00EB665D"/>
    <w:rsid w:val="00EB7FD9"/>
    <w:rsid w:val="00EC0461"/>
    <w:rsid w:val="00EC09C8"/>
    <w:rsid w:val="00EC0E9E"/>
    <w:rsid w:val="00EC10E1"/>
    <w:rsid w:val="00EC13D4"/>
    <w:rsid w:val="00EC17B6"/>
    <w:rsid w:val="00EC2782"/>
    <w:rsid w:val="00EC2B09"/>
    <w:rsid w:val="00EC2E4E"/>
    <w:rsid w:val="00EC43AF"/>
    <w:rsid w:val="00EC4C74"/>
    <w:rsid w:val="00EC4DB8"/>
    <w:rsid w:val="00EC52FD"/>
    <w:rsid w:val="00EC5376"/>
    <w:rsid w:val="00EC6F80"/>
    <w:rsid w:val="00ED0075"/>
    <w:rsid w:val="00ED0542"/>
    <w:rsid w:val="00ED0628"/>
    <w:rsid w:val="00ED06D4"/>
    <w:rsid w:val="00ED09BE"/>
    <w:rsid w:val="00ED1222"/>
    <w:rsid w:val="00ED1510"/>
    <w:rsid w:val="00ED16BA"/>
    <w:rsid w:val="00ED1B11"/>
    <w:rsid w:val="00ED2DF3"/>
    <w:rsid w:val="00ED2E97"/>
    <w:rsid w:val="00ED2FFE"/>
    <w:rsid w:val="00ED322B"/>
    <w:rsid w:val="00ED406D"/>
    <w:rsid w:val="00ED42E7"/>
    <w:rsid w:val="00ED430A"/>
    <w:rsid w:val="00ED4C7B"/>
    <w:rsid w:val="00ED4DC4"/>
    <w:rsid w:val="00ED5088"/>
    <w:rsid w:val="00ED5130"/>
    <w:rsid w:val="00ED54AE"/>
    <w:rsid w:val="00ED5DB6"/>
    <w:rsid w:val="00ED6006"/>
    <w:rsid w:val="00ED602D"/>
    <w:rsid w:val="00ED72E9"/>
    <w:rsid w:val="00ED7823"/>
    <w:rsid w:val="00ED7ADB"/>
    <w:rsid w:val="00EE01C9"/>
    <w:rsid w:val="00EE022A"/>
    <w:rsid w:val="00EE0287"/>
    <w:rsid w:val="00EE079A"/>
    <w:rsid w:val="00EE0F40"/>
    <w:rsid w:val="00EE12E9"/>
    <w:rsid w:val="00EE18CB"/>
    <w:rsid w:val="00EE2F7E"/>
    <w:rsid w:val="00EE374A"/>
    <w:rsid w:val="00EE37EA"/>
    <w:rsid w:val="00EE3BAC"/>
    <w:rsid w:val="00EE3E07"/>
    <w:rsid w:val="00EE487A"/>
    <w:rsid w:val="00EE5BB0"/>
    <w:rsid w:val="00EE662E"/>
    <w:rsid w:val="00EE6B09"/>
    <w:rsid w:val="00EE6F57"/>
    <w:rsid w:val="00EE79CA"/>
    <w:rsid w:val="00EE7C7D"/>
    <w:rsid w:val="00EF06FD"/>
    <w:rsid w:val="00EF0D5C"/>
    <w:rsid w:val="00EF10F1"/>
    <w:rsid w:val="00EF17A0"/>
    <w:rsid w:val="00EF212C"/>
    <w:rsid w:val="00EF25C0"/>
    <w:rsid w:val="00EF2BE9"/>
    <w:rsid w:val="00EF30CB"/>
    <w:rsid w:val="00EF31EA"/>
    <w:rsid w:val="00EF4896"/>
    <w:rsid w:val="00EF503B"/>
    <w:rsid w:val="00EF5532"/>
    <w:rsid w:val="00EF5A04"/>
    <w:rsid w:val="00EF5B70"/>
    <w:rsid w:val="00EF5D0F"/>
    <w:rsid w:val="00EF5E45"/>
    <w:rsid w:val="00EF6465"/>
    <w:rsid w:val="00EF6BFD"/>
    <w:rsid w:val="00EF6E3C"/>
    <w:rsid w:val="00EF7491"/>
    <w:rsid w:val="00EF7DCF"/>
    <w:rsid w:val="00F00565"/>
    <w:rsid w:val="00F00A2D"/>
    <w:rsid w:val="00F00ED4"/>
    <w:rsid w:val="00F0124D"/>
    <w:rsid w:val="00F015C8"/>
    <w:rsid w:val="00F0215B"/>
    <w:rsid w:val="00F0333C"/>
    <w:rsid w:val="00F04015"/>
    <w:rsid w:val="00F058E4"/>
    <w:rsid w:val="00F05ED5"/>
    <w:rsid w:val="00F06864"/>
    <w:rsid w:val="00F070AE"/>
    <w:rsid w:val="00F07CA1"/>
    <w:rsid w:val="00F07E25"/>
    <w:rsid w:val="00F07E27"/>
    <w:rsid w:val="00F07E9D"/>
    <w:rsid w:val="00F111EE"/>
    <w:rsid w:val="00F11367"/>
    <w:rsid w:val="00F113F2"/>
    <w:rsid w:val="00F11797"/>
    <w:rsid w:val="00F11870"/>
    <w:rsid w:val="00F128E7"/>
    <w:rsid w:val="00F12E1F"/>
    <w:rsid w:val="00F13713"/>
    <w:rsid w:val="00F13F94"/>
    <w:rsid w:val="00F144C6"/>
    <w:rsid w:val="00F1463D"/>
    <w:rsid w:val="00F1574E"/>
    <w:rsid w:val="00F16B56"/>
    <w:rsid w:val="00F16BA6"/>
    <w:rsid w:val="00F170CE"/>
    <w:rsid w:val="00F1723E"/>
    <w:rsid w:val="00F17CE8"/>
    <w:rsid w:val="00F20BA4"/>
    <w:rsid w:val="00F20CB2"/>
    <w:rsid w:val="00F20CB6"/>
    <w:rsid w:val="00F219E6"/>
    <w:rsid w:val="00F21A84"/>
    <w:rsid w:val="00F21F7A"/>
    <w:rsid w:val="00F24D7F"/>
    <w:rsid w:val="00F2510C"/>
    <w:rsid w:val="00F259EC"/>
    <w:rsid w:val="00F263E1"/>
    <w:rsid w:val="00F2668C"/>
    <w:rsid w:val="00F26735"/>
    <w:rsid w:val="00F267E6"/>
    <w:rsid w:val="00F26F60"/>
    <w:rsid w:val="00F27243"/>
    <w:rsid w:val="00F27543"/>
    <w:rsid w:val="00F3007F"/>
    <w:rsid w:val="00F30F76"/>
    <w:rsid w:val="00F314EA"/>
    <w:rsid w:val="00F31D36"/>
    <w:rsid w:val="00F33BC6"/>
    <w:rsid w:val="00F348C5"/>
    <w:rsid w:val="00F34CA5"/>
    <w:rsid w:val="00F34EEF"/>
    <w:rsid w:val="00F3677F"/>
    <w:rsid w:val="00F36922"/>
    <w:rsid w:val="00F36EA4"/>
    <w:rsid w:val="00F36F7F"/>
    <w:rsid w:val="00F370BD"/>
    <w:rsid w:val="00F372B6"/>
    <w:rsid w:val="00F40FF4"/>
    <w:rsid w:val="00F417BB"/>
    <w:rsid w:val="00F41982"/>
    <w:rsid w:val="00F41C01"/>
    <w:rsid w:val="00F4238F"/>
    <w:rsid w:val="00F42779"/>
    <w:rsid w:val="00F43125"/>
    <w:rsid w:val="00F43223"/>
    <w:rsid w:val="00F438A8"/>
    <w:rsid w:val="00F4395E"/>
    <w:rsid w:val="00F43B39"/>
    <w:rsid w:val="00F43C60"/>
    <w:rsid w:val="00F43CE5"/>
    <w:rsid w:val="00F44F1F"/>
    <w:rsid w:val="00F45106"/>
    <w:rsid w:val="00F45713"/>
    <w:rsid w:val="00F45979"/>
    <w:rsid w:val="00F46404"/>
    <w:rsid w:val="00F46EB1"/>
    <w:rsid w:val="00F4758D"/>
    <w:rsid w:val="00F5040E"/>
    <w:rsid w:val="00F517B4"/>
    <w:rsid w:val="00F519DE"/>
    <w:rsid w:val="00F53C17"/>
    <w:rsid w:val="00F53E7A"/>
    <w:rsid w:val="00F557C6"/>
    <w:rsid w:val="00F55CFA"/>
    <w:rsid w:val="00F55FA3"/>
    <w:rsid w:val="00F560E2"/>
    <w:rsid w:val="00F56F0B"/>
    <w:rsid w:val="00F5713D"/>
    <w:rsid w:val="00F60063"/>
    <w:rsid w:val="00F600CD"/>
    <w:rsid w:val="00F607A3"/>
    <w:rsid w:val="00F60A89"/>
    <w:rsid w:val="00F60B9F"/>
    <w:rsid w:val="00F60BAF"/>
    <w:rsid w:val="00F612E1"/>
    <w:rsid w:val="00F61964"/>
    <w:rsid w:val="00F63107"/>
    <w:rsid w:val="00F636AC"/>
    <w:rsid w:val="00F6381D"/>
    <w:rsid w:val="00F63E62"/>
    <w:rsid w:val="00F64547"/>
    <w:rsid w:val="00F65767"/>
    <w:rsid w:val="00F673DD"/>
    <w:rsid w:val="00F67790"/>
    <w:rsid w:val="00F67EF7"/>
    <w:rsid w:val="00F67F39"/>
    <w:rsid w:val="00F70E04"/>
    <w:rsid w:val="00F71E62"/>
    <w:rsid w:val="00F721F3"/>
    <w:rsid w:val="00F72252"/>
    <w:rsid w:val="00F72DF7"/>
    <w:rsid w:val="00F731D7"/>
    <w:rsid w:val="00F736AF"/>
    <w:rsid w:val="00F746B4"/>
    <w:rsid w:val="00F75349"/>
    <w:rsid w:val="00F75B2F"/>
    <w:rsid w:val="00F76E4E"/>
    <w:rsid w:val="00F77402"/>
    <w:rsid w:val="00F77599"/>
    <w:rsid w:val="00F77817"/>
    <w:rsid w:val="00F77BDD"/>
    <w:rsid w:val="00F77EAB"/>
    <w:rsid w:val="00F806E4"/>
    <w:rsid w:val="00F812E4"/>
    <w:rsid w:val="00F81A72"/>
    <w:rsid w:val="00F82148"/>
    <w:rsid w:val="00F824D2"/>
    <w:rsid w:val="00F829C4"/>
    <w:rsid w:val="00F829F9"/>
    <w:rsid w:val="00F82C6B"/>
    <w:rsid w:val="00F84197"/>
    <w:rsid w:val="00F851BF"/>
    <w:rsid w:val="00F85202"/>
    <w:rsid w:val="00F86681"/>
    <w:rsid w:val="00F86ED8"/>
    <w:rsid w:val="00F872FE"/>
    <w:rsid w:val="00F90BCC"/>
    <w:rsid w:val="00F9208F"/>
    <w:rsid w:val="00F9290F"/>
    <w:rsid w:val="00F9295C"/>
    <w:rsid w:val="00F92D1A"/>
    <w:rsid w:val="00F940FC"/>
    <w:rsid w:val="00F9455A"/>
    <w:rsid w:val="00F9460C"/>
    <w:rsid w:val="00F955F4"/>
    <w:rsid w:val="00F9695A"/>
    <w:rsid w:val="00F96CED"/>
    <w:rsid w:val="00F9730F"/>
    <w:rsid w:val="00F97EEF"/>
    <w:rsid w:val="00FA0349"/>
    <w:rsid w:val="00FA1868"/>
    <w:rsid w:val="00FA18E4"/>
    <w:rsid w:val="00FA2F28"/>
    <w:rsid w:val="00FA349E"/>
    <w:rsid w:val="00FA45C3"/>
    <w:rsid w:val="00FA5684"/>
    <w:rsid w:val="00FA5A54"/>
    <w:rsid w:val="00FA6E1E"/>
    <w:rsid w:val="00FA761C"/>
    <w:rsid w:val="00FB0426"/>
    <w:rsid w:val="00FB07AD"/>
    <w:rsid w:val="00FB0A54"/>
    <w:rsid w:val="00FB0FA3"/>
    <w:rsid w:val="00FB0FF3"/>
    <w:rsid w:val="00FB16EF"/>
    <w:rsid w:val="00FB244A"/>
    <w:rsid w:val="00FB26AF"/>
    <w:rsid w:val="00FB26ED"/>
    <w:rsid w:val="00FB2885"/>
    <w:rsid w:val="00FB2F37"/>
    <w:rsid w:val="00FB3122"/>
    <w:rsid w:val="00FB3272"/>
    <w:rsid w:val="00FB3778"/>
    <w:rsid w:val="00FB38AD"/>
    <w:rsid w:val="00FB3B0D"/>
    <w:rsid w:val="00FB3D0E"/>
    <w:rsid w:val="00FB42E2"/>
    <w:rsid w:val="00FB50D0"/>
    <w:rsid w:val="00FB5C63"/>
    <w:rsid w:val="00FB5E2C"/>
    <w:rsid w:val="00FB67FE"/>
    <w:rsid w:val="00FB7F71"/>
    <w:rsid w:val="00FC00CC"/>
    <w:rsid w:val="00FC03F4"/>
    <w:rsid w:val="00FC15A7"/>
    <w:rsid w:val="00FC19CB"/>
    <w:rsid w:val="00FC200C"/>
    <w:rsid w:val="00FC2549"/>
    <w:rsid w:val="00FC300A"/>
    <w:rsid w:val="00FC3772"/>
    <w:rsid w:val="00FC4339"/>
    <w:rsid w:val="00FC4966"/>
    <w:rsid w:val="00FC49FB"/>
    <w:rsid w:val="00FC4DA2"/>
    <w:rsid w:val="00FC4FCC"/>
    <w:rsid w:val="00FC56E1"/>
    <w:rsid w:val="00FC6476"/>
    <w:rsid w:val="00FC78DB"/>
    <w:rsid w:val="00FD0202"/>
    <w:rsid w:val="00FD0A09"/>
    <w:rsid w:val="00FD0DC4"/>
    <w:rsid w:val="00FD18E1"/>
    <w:rsid w:val="00FD1C4D"/>
    <w:rsid w:val="00FD328B"/>
    <w:rsid w:val="00FD331A"/>
    <w:rsid w:val="00FD4394"/>
    <w:rsid w:val="00FD4611"/>
    <w:rsid w:val="00FD6258"/>
    <w:rsid w:val="00FD6872"/>
    <w:rsid w:val="00FD68C5"/>
    <w:rsid w:val="00FD6967"/>
    <w:rsid w:val="00FD6FF3"/>
    <w:rsid w:val="00FD7027"/>
    <w:rsid w:val="00FD71C0"/>
    <w:rsid w:val="00FD72F4"/>
    <w:rsid w:val="00FD73AF"/>
    <w:rsid w:val="00FD7E72"/>
    <w:rsid w:val="00FE031B"/>
    <w:rsid w:val="00FE041A"/>
    <w:rsid w:val="00FE0F71"/>
    <w:rsid w:val="00FE13EE"/>
    <w:rsid w:val="00FE14F8"/>
    <w:rsid w:val="00FE2000"/>
    <w:rsid w:val="00FE236E"/>
    <w:rsid w:val="00FE253B"/>
    <w:rsid w:val="00FE26C8"/>
    <w:rsid w:val="00FE2BA2"/>
    <w:rsid w:val="00FE30F6"/>
    <w:rsid w:val="00FE3A58"/>
    <w:rsid w:val="00FE3EBD"/>
    <w:rsid w:val="00FE44FB"/>
    <w:rsid w:val="00FE4DCB"/>
    <w:rsid w:val="00FE5285"/>
    <w:rsid w:val="00FE52B6"/>
    <w:rsid w:val="00FE5560"/>
    <w:rsid w:val="00FE5649"/>
    <w:rsid w:val="00FE5BD0"/>
    <w:rsid w:val="00FE68E7"/>
    <w:rsid w:val="00FE6BC8"/>
    <w:rsid w:val="00FE7A9B"/>
    <w:rsid w:val="00FE7F11"/>
    <w:rsid w:val="00FF048F"/>
    <w:rsid w:val="00FF15E6"/>
    <w:rsid w:val="00FF1934"/>
    <w:rsid w:val="00FF27C3"/>
    <w:rsid w:val="00FF2D4B"/>
    <w:rsid w:val="00FF389D"/>
    <w:rsid w:val="00FF396E"/>
    <w:rsid w:val="00FF3F74"/>
    <w:rsid w:val="00FF43CC"/>
    <w:rsid w:val="00FF4F5C"/>
    <w:rsid w:val="00FF59FD"/>
    <w:rsid w:val="00FF5C72"/>
    <w:rsid w:val="00FF6246"/>
    <w:rsid w:val="00FF6F96"/>
    <w:rsid w:val="00FF7039"/>
    <w:rsid w:val="00FF782C"/>
    <w:rsid w:val="00FF7A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1DA24"/>
  <w14:defaultImageDpi w14:val="32767"/>
  <w15:docId w15:val="{E5E3F799-0C1E-7D43-8666-4C4D139B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278"/>
    <w:pPr>
      <w:spacing w:line="360" w:lineRule="auto"/>
    </w:pPr>
    <w:rPr>
      <w:rFonts w:ascii="Garamond" w:hAnsi="Garamond"/>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5946A8"/>
    <w:pPr>
      <w:spacing w:line="240" w:lineRule="auto"/>
    </w:pPr>
    <w:rPr>
      <w:rFonts w:asciiTheme="minorHAnsi" w:hAnsiTheme="minorHAnsi"/>
      <w:color w:val="auto"/>
      <w:lang w:val="en-US"/>
    </w:rPr>
  </w:style>
  <w:style w:type="character" w:customStyle="1" w:styleId="EndnoteTextChar">
    <w:name w:val="Endnote Text Char"/>
    <w:basedOn w:val="DefaultParagraphFont"/>
    <w:link w:val="EndnoteText"/>
    <w:rsid w:val="005946A8"/>
    <w:rPr>
      <w:lang w:val="en-US"/>
    </w:rPr>
  </w:style>
  <w:style w:type="character" w:styleId="EndnoteReference">
    <w:name w:val="endnote reference"/>
    <w:basedOn w:val="DefaultParagraphFont"/>
    <w:unhideWhenUsed/>
    <w:rsid w:val="005946A8"/>
    <w:rPr>
      <w:vertAlign w:val="superscript"/>
    </w:rPr>
  </w:style>
  <w:style w:type="paragraph" w:styleId="ListParagraph">
    <w:name w:val="List Paragraph"/>
    <w:basedOn w:val="Normal"/>
    <w:uiPriority w:val="34"/>
    <w:qFormat/>
    <w:rsid w:val="00FF4F5C"/>
    <w:pPr>
      <w:ind w:left="720"/>
      <w:contextualSpacing/>
    </w:pPr>
  </w:style>
  <w:style w:type="paragraph" w:styleId="FootnoteText">
    <w:name w:val="footnote text"/>
    <w:basedOn w:val="Normal"/>
    <w:link w:val="FootnoteTextChar"/>
    <w:uiPriority w:val="99"/>
    <w:unhideWhenUsed/>
    <w:rsid w:val="009E38B2"/>
    <w:pPr>
      <w:spacing w:line="240" w:lineRule="auto"/>
    </w:pPr>
  </w:style>
  <w:style w:type="character" w:customStyle="1" w:styleId="FootnoteTextChar">
    <w:name w:val="Footnote Text Char"/>
    <w:basedOn w:val="DefaultParagraphFont"/>
    <w:link w:val="FootnoteText"/>
    <w:uiPriority w:val="99"/>
    <w:rsid w:val="009E38B2"/>
    <w:rPr>
      <w:rFonts w:ascii="Garamond" w:hAnsi="Garamond"/>
      <w:color w:val="000000" w:themeColor="text1"/>
    </w:rPr>
  </w:style>
  <w:style w:type="character" w:styleId="FootnoteReference">
    <w:name w:val="footnote reference"/>
    <w:basedOn w:val="DefaultParagraphFont"/>
    <w:uiPriority w:val="99"/>
    <w:unhideWhenUsed/>
    <w:rsid w:val="009E38B2"/>
    <w:rPr>
      <w:vertAlign w:val="superscript"/>
    </w:rPr>
  </w:style>
  <w:style w:type="paragraph" w:styleId="Bibliography">
    <w:name w:val="Bibliography"/>
    <w:basedOn w:val="Normal"/>
    <w:next w:val="Normal"/>
    <w:uiPriority w:val="37"/>
    <w:unhideWhenUsed/>
    <w:rsid w:val="002D5484"/>
    <w:pPr>
      <w:spacing w:line="240" w:lineRule="auto"/>
      <w:ind w:left="720" w:hanging="720"/>
    </w:pPr>
  </w:style>
  <w:style w:type="character" w:styleId="Strong">
    <w:name w:val="Strong"/>
    <w:basedOn w:val="DefaultParagraphFont"/>
    <w:uiPriority w:val="22"/>
    <w:qFormat/>
    <w:rsid w:val="00E03E46"/>
    <w:rPr>
      <w:b/>
      <w:bCs/>
    </w:rPr>
  </w:style>
  <w:style w:type="paragraph" w:styleId="NormalWeb">
    <w:name w:val="Normal (Web)"/>
    <w:basedOn w:val="Normal"/>
    <w:uiPriority w:val="99"/>
    <w:semiHidden/>
    <w:unhideWhenUsed/>
    <w:rsid w:val="00EF25C0"/>
    <w:rPr>
      <w:rFonts w:ascii="Times New Roman" w:hAnsi="Times New Roman" w:cs="Times New Roman"/>
    </w:rPr>
  </w:style>
  <w:style w:type="character" w:styleId="Hyperlink">
    <w:name w:val="Hyperlink"/>
    <w:basedOn w:val="DefaultParagraphFont"/>
    <w:uiPriority w:val="99"/>
    <w:unhideWhenUsed/>
    <w:rsid w:val="0096407A"/>
    <w:rPr>
      <w:color w:val="0563C1" w:themeColor="hyperlink"/>
      <w:u w:val="single"/>
    </w:rPr>
  </w:style>
  <w:style w:type="character" w:styleId="FollowedHyperlink">
    <w:name w:val="FollowedHyperlink"/>
    <w:basedOn w:val="DefaultParagraphFont"/>
    <w:uiPriority w:val="99"/>
    <w:semiHidden/>
    <w:unhideWhenUsed/>
    <w:rsid w:val="00D07C96"/>
    <w:rPr>
      <w:color w:val="954F72" w:themeColor="followedHyperlink"/>
      <w:u w:val="single"/>
    </w:rPr>
  </w:style>
  <w:style w:type="paragraph" w:customStyle="1" w:styleId="p1">
    <w:name w:val="p1"/>
    <w:basedOn w:val="Normal"/>
    <w:rsid w:val="009C4A1E"/>
    <w:pPr>
      <w:spacing w:line="240" w:lineRule="auto"/>
    </w:pPr>
    <w:rPr>
      <w:rFonts w:ascii="Helvetica Neue" w:hAnsi="Helvetica Neue" w:cs="Times New Roman"/>
      <w:color w:val="454545"/>
      <w:sz w:val="18"/>
      <w:szCs w:val="18"/>
      <w:lang w:eastAsia="en-GB"/>
    </w:rPr>
  </w:style>
  <w:style w:type="character" w:customStyle="1" w:styleId="apple-converted-space">
    <w:name w:val="apple-converted-space"/>
    <w:basedOn w:val="DefaultParagraphFont"/>
    <w:rsid w:val="009C4A1E"/>
  </w:style>
  <w:style w:type="paragraph" w:styleId="Footer">
    <w:name w:val="footer"/>
    <w:basedOn w:val="Normal"/>
    <w:link w:val="FooterChar"/>
    <w:uiPriority w:val="99"/>
    <w:unhideWhenUsed/>
    <w:rsid w:val="00F24D7F"/>
    <w:pPr>
      <w:tabs>
        <w:tab w:val="center" w:pos="4513"/>
        <w:tab w:val="right" w:pos="9026"/>
      </w:tabs>
      <w:spacing w:line="240" w:lineRule="auto"/>
    </w:pPr>
  </w:style>
  <w:style w:type="character" w:customStyle="1" w:styleId="FooterChar">
    <w:name w:val="Footer Char"/>
    <w:basedOn w:val="DefaultParagraphFont"/>
    <w:link w:val="Footer"/>
    <w:uiPriority w:val="99"/>
    <w:rsid w:val="00F24D7F"/>
    <w:rPr>
      <w:rFonts w:ascii="Garamond" w:hAnsi="Garamond"/>
      <w:color w:val="000000" w:themeColor="text1"/>
    </w:rPr>
  </w:style>
  <w:style w:type="character" w:styleId="PageNumber">
    <w:name w:val="page number"/>
    <w:basedOn w:val="DefaultParagraphFont"/>
    <w:uiPriority w:val="99"/>
    <w:semiHidden/>
    <w:unhideWhenUsed/>
    <w:rsid w:val="00F24D7F"/>
  </w:style>
  <w:style w:type="paragraph" w:styleId="BalloonText">
    <w:name w:val="Balloon Text"/>
    <w:basedOn w:val="Normal"/>
    <w:link w:val="BalloonTextChar"/>
    <w:uiPriority w:val="99"/>
    <w:semiHidden/>
    <w:unhideWhenUsed/>
    <w:rsid w:val="00AD571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71A"/>
    <w:rPr>
      <w:rFonts w:ascii="Lucida Grande" w:hAnsi="Lucida Grande" w:cs="Lucida Grande"/>
      <w:color w:val="000000" w:themeColor="text1"/>
      <w:sz w:val="18"/>
      <w:szCs w:val="18"/>
    </w:rPr>
  </w:style>
  <w:style w:type="character" w:styleId="CommentReference">
    <w:name w:val="annotation reference"/>
    <w:basedOn w:val="DefaultParagraphFont"/>
    <w:uiPriority w:val="99"/>
    <w:semiHidden/>
    <w:unhideWhenUsed/>
    <w:rsid w:val="00AD571A"/>
    <w:rPr>
      <w:sz w:val="18"/>
      <w:szCs w:val="18"/>
    </w:rPr>
  </w:style>
  <w:style w:type="paragraph" w:styleId="CommentText">
    <w:name w:val="annotation text"/>
    <w:basedOn w:val="Normal"/>
    <w:link w:val="CommentTextChar"/>
    <w:uiPriority w:val="99"/>
    <w:semiHidden/>
    <w:unhideWhenUsed/>
    <w:rsid w:val="00AD571A"/>
    <w:pPr>
      <w:spacing w:line="240" w:lineRule="auto"/>
    </w:pPr>
  </w:style>
  <w:style w:type="character" w:customStyle="1" w:styleId="CommentTextChar">
    <w:name w:val="Comment Text Char"/>
    <w:basedOn w:val="DefaultParagraphFont"/>
    <w:link w:val="CommentText"/>
    <w:uiPriority w:val="99"/>
    <w:semiHidden/>
    <w:rsid w:val="00AD571A"/>
    <w:rPr>
      <w:rFonts w:ascii="Garamond" w:hAnsi="Garamond"/>
      <w:color w:val="000000" w:themeColor="text1"/>
    </w:rPr>
  </w:style>
  <w:style w:type="paragraph" w:styleId="CommentSubject">
    <w:name w:val="annotation subject"/>
    <w:basedOn w:val="CommentText"/>
    <w:next w:val="CommentText"/>
    <w:link w:val="CommentSubjectChar"/>
    <w:uiPriority w:val="99"/>
    <w:semiHidden/>
    <w:unhideWhenUsed/>
    <w:rsid w:val="00AD571A"/>
    <w:rPr>
      <w:b/>
      <w:bCs/>
      <w:sz w:val="20"/>
      <w:szCs w:val="20"/>
    </w:rPr>
  </w:style>
  <w:style w:type="character" w:customStyle="1" w:styleId="CommentSubjectChar">
    <w:name w:val="Comment Subject Char"/>
    <w:basedOn w:val="CommentTextChar"/>
    <w:link w:val="CommentSubject"/>
    <w:uiPriority w:val="99"/>
    <w:semiHidden/>
    <w:rsid w:val="00AD571A"/>
    <w:rPr>
      <w:rFonts w:ascii="Garamond" w:hAnsi="Garamond"/>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865">
      <w:bodyDiv w:val="1"/>
      <w:marLeft w:val="0"/>
      <w:marRight w:val="0"/>
      <w:marTop w:val="0"/>
      <w:marBottom w:val="0"/>
      <w:divBdr>
        <w:top w:val="none" w:sz="0" w:space="0" w:color="auto"/>
        <w:left w:val="none" w:sz="0" w:space="0" w:color="auto"/>
        <w:bottom w:val="none" w:sz="0" w:space="0" w:color="auto"/>
        <w:right w:val="none" w:sz="0" w:space="0" w:color="auto"/>
      </w:divBdr>
    </w:div>
    <w:div w:id="15498343">
      <w:bodyDiv w:val="1"/>
      <w:marLeft w:val="0"/>
      <w:marRight w:val="0"/>
      <w:marTop w:val="0"/>
      <w:marBottom w:val="0"/>
      <w:divBdr>
        <w:top w:val="none" w:sz="0" w:space="0" w:color="auto"/>
        <w:left w:val="none" w:sz="0" w:space="0" w:color="auto"/>
        <w:bottom w:val="none" w:sz="0" w:space="0" w:color="auto"/>
        <w:right w:val="none" w:sz="0" w:space="0" w:color="auto"/>
      </w:divBdr>
    </w:div>
    <w:div w:id="18896997">
      <w:bodyDiv w:val="1"/>
      <w:marLeft w:val="0"/>
      <w:marRight w:val="0"/>
      <w:marTop w:val="0"/>
      <w:marBottom w:val="0"/>
      <w:divBdr>
        <w:top w:val="none" w:sz="0" w:space="0" w:color="auto"/>
        <w:left w:val="none" w:sz="0" w:space="0" w:color="auto"/>
        <w:bottom w:val="none" w:sz="0" w:space="0" w:color="auto"/>
        <w:right w:val="none" w:sz="0" w:space="0" w:color="auto"/>
      </w:divBdr>
    </w:div>
    <w:div w:id="31391936">
      <w:bodyDiv w:val="1"/>
      <w:marLeft w:val="0"/>
      <w:marRight w:val="0"/>
      <w:marTop w:val="0"/>
      <w:marBottom w:val="0"/>
      <w:divBdr>
        <w:top w:val="none" w:sz="0" w:space="0" w:color="auto"/>
        <w:left w:val="none" w:sz="0" w:space="0" w:color="auto"/>
        <w:bottom w:val="none" w:sz="0" w:space="0" w:color="auto"/>
        <w:right w:val="none" w:sz="0" w:space="0" w:color="auto"/>
      </w:divBdr>
    </w:div>
    <w:div w:id="48572597">
      <w:bodyDiv w:val="1"/>
      <w:marLeft w:val="0"/>
      <w:marRight w:val="0"/>
      <w:marTop w:val="0"/>
      <w:marBottom w:val="0"/>
      <w:divBdr>
        <w:top w:val="none" w:sz="0" w:space="0" w:color="auto"/>
        <w:left w:val="none" w:sz="0" w:space="0" w:color="auto"/>
        <w:bottom w:val="none" w:sz="0" w:space="0" w:color="auto"/>
        <w:right w:val="none" w:sz="0" w:space="0" w:color="auto"/>
      </w:divBdr>
      <w:divsChild>
        <w:div w:id="568853027">
          <w:marLeft w:val="0"/>
          <w:marRight w:val="0"/>
          <w:marTop w:val="0"/>
          <w:marBottom w:val="0"/>
          <w:divBdr>
            <w:top w:val="none" w:sz="0" w:space="0" w:color="auto"/>
            <w:left w:val="none" w:sz="0" w:space="0" w:color="auto"/>
            <w:bottom w:val="none" w:sz="0" w:space="0" w:color="auto"/>
            <w:right w:val="none" w:sz="0" w:space="0" w:color="auto"/>
          </w:divBdr>
          <w:divsChild>
            <w:div w:id="265625469">
              <w:marLeft w:val="0"/>
              <w:marRight w:val="0"/>
              <w:marTop w:val="0"/>
              <w:marBottom w:val="0"/>
              <w:divBdr>
                <w:top w:val="none" w:sz="0" w:space="0" w:color="auto"/>
                <w:left w:val="none" w:sz="0" w:space="0" w:color="auto"/>
                <w:bottom w:val="none" w:sz="0" w:space="0" w:color="auto"/>
                <w:right w:val="none" w:sz="0" w:space="0" w:color="auto"/>
              </w:divBdr>
              <w:divsChild>
                <w:div w:id="19475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9745">
      <w:bodyDiv w:val="1"/>
      <w:marLeft w:val="0"/>
      <w:marRight w:val="0"/>
      <w:marTop w:val="0"/>
      <w:marBottom w:val="0"/>
      <w:divBdr>
        <w:top w:val="none" w:sz="0" w:space="0" w:color="auto"/>
        <w:left w:val="none" w:sz="0" w:space="0" w:color="auto"/>
        <w:bottom w:val="none" w:sz="0" w:space="0" w:color="auto"/>
        <w:right w:val="none" w:sz="0" w:space="0" w:color="auto"/>
      </w:divBdr>
    </w:div>
    <w:div w:id="68384944">
      <w:bodyDiv w:val="1"/>
      <w:marLeft w:val="0"/>
      <w:marRight w:val="0"/>
      <w:marTop w:val="0"/>
      <w:marBottom w:val="0"/>
      <w:divBdr>
        <w:top w:val="none" w:sz="0" w:space="0" w:color="auto"/>
        <w:left w:val="none" w:sz="0" w:space="0" w:color="auto"/>
        <w:bottom w:val="none" w:sz="0" w:space="0" w:color="auto"/>
        <w:right w:val="none" w:sz="0" w:space="0" w:color="auto"/>
      </w:divBdr>
    </w:div>
    <w:div w:id="77102210">
      <w:bodyDiv w:val="1"/>
      <w:marLeft w:val="0"/>
      <w:marRight w:val="0"/>
      <w:marTop w:val="0"/>
      <w:marBottom w:val="0"/>
      <w:divBdr>
        <w:top w:val="none" w:sz="0" w:space="0" w:color="auto"/>
        <w:left w:val="none" w:sz="0" w:space="0" w:color="auto"/>
        <w:bottom w:val="none" w:sz="0" w:space="0" w:color="auto"/>
        <w:right w:val="none" w:sz="0" w:space="0" w:color="auto"/>
      </w:divBdr>
      <w:divsChild>
        <w:div w:id="85268662">
          <w:marLeft w:val="0"/>
          <w:marRight w:val="0"/>
          <w:marTop w:val="0"/>
          <w:marBottom w:val="0"/>
          <w:divBdr>
            <w:top w:val="none" w:sz="0" w:space="0" w:color="auto"/>
            <w:left w:val="none" w:sz="0" w:space="0" w:color="auto"/>
            <w:bottom w:val="none" w:sz="0" w:space="0" w:color="auto"/>
            <w:right w:val="none" w:sz="0" w:space="0" w:color="auto"/>
          </w:divBdr>
          <w:divsChild>
            <w:div w:id="1605066982">
              <w:marLeft w:val="0"/>
              <w:marRight w:val="0"/>
              <w:marTop w:val="0"/>
              <w:marBottom w:val="0"/>
              <w:divBdr>
                <w:top w:val="none" w:sz="0" w:space="0" w:color="auto"/>
                <w:left w:val="none" w:sz="0" w:space="0" w:color="auto"/>
                <w:bottom w:val="none" w:sz="0" w:space="0" w:color="auto"/>
                <w:right w:val="none" w:sz="0" w:space="0" w:color="auto"/>
              </w:divBdr>
              <w:divsChild>
                <w:div w:id="7629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0547">
      <w:bodyDiv w:val="1"/>
      <w:marLeft w:val="0"/>
      <w:marRight w:val="0"/>
      <w:marTop w:val="0"/>
      <w:marBottom w:val="0"/>
      <w:divBdr>
        <w:top w:val="none" w:sz="0" w:space="0" w:color="auto"/>
        <w:left w:val="none" w:sz="0" w:space="0" w:color="auto"/>
        <w:bottom w:val="none" w:sz="0" w:space="0" w:color="auto"/>
        <w:right w:val="none" w:sz="0" w:space="0" w:color="auto"/>
      </w:divBdr>
    </w:div>
    <w:div w:id="93021078">
      <w:bodyDiv w:val="1"/>
      <w:marLeft w:val="0"/>
      <w:marRight w:val="0"/>
      <w:marTop w:val="0"/>
      <w:marBottom w:val="0"/>
      <w:divBdr>
        <w:top w:val="none" w:sz="0" w:space="0" w:color="auto"/>
        <w:left w:val="none" w:sz="0" w:space="0" w:color="auto"/>
        <w:bottom w:val="none" w:sz="0" w:space="0" w:color="auto"/>
        <w:right w:val="none" w:sz="0" w:space="0" w:color="auto"/>
      </w:divBdr>
    </w:div>
    <w:div w:id="94181389">
      <w:bodyDiv w:val="1"/>
      <w:marLeft w:val="0"/>
      <w:marRight w:val="0"/>
      <w:marTop w:val="0"/>
      <w:marBottom w:val="0"/>
      <w:divBdr>
        <w:top w:val="none" w:sz="0" w:space="0" w:color="auto"/>
        <w:left w:val="none" w:sz="0" w:space="0" w:color="auto"/>
        <w:bottom w:val="none" w:sz="0" w:space="0" w:color="auto"/>
        <w:right w:val="none" w:sz="0" w:space="0" w:color="auto"/>
      </w:divBdr>
    </w:div>
    <w:div w:id="100955607">
      <w:bodyDiv w:val="1"/>
      <w:marLeft w:val="0"/>
      <w:marRight w:val="0"/>
      <w:marTop w:val="0"/>
      <w:marBottom w:val="0"/>
      <w:divBdr>
        <w:top w:val="none" w:sz="0" w:space="0" w:color="auto"/>
        <w:left w:val="none" w:sz="0" w:space="0" w:color="auto"/>
        <w:bottom w:val="none" w:sz="0" w:space="0" w:color="auto"/>
        <w:right w:val="none" w:sz="0" w:space="0" w:color="auto"/>
      </w:divBdr>
    </w:div>
    <w:div w:id="106891264">
      <w:bodyDiv w:val="1"/>
      <w:marLeft w:val="0"/>
      <w:marRight w:val="0"/>
      <w:marTop w:val="0"/>
      <w:marBottom w:val="0"/>
      <w:divBdr>
        <w:top w:val="none" w:sz="0" w:space="0" w:color="auto"/>
        <w:left w:val="none" w:sz="0" w:space="0" w:color="auto"/>
        <w:bottom w:val="none" w:sz="0" w:space="0" w:color="auto"/>
        <w:right w:val="none" w:sz="0" w:space="0" w:color="auto"/>
      </w:divBdr>
    </w:div>
    <w:div w:id="119497265">
      <w:bodyDiv w:val="1"/>
      <w:marLeft w:val="0"/>
      <w:marRight w:val="0"/>
      <w:marTop w:val="0"/>
      <w:marBottom w:val="0"/>
      <w:divBdr>
        <w:top w:val="none" w:sz="0" w:space="0" w:color="auto"/>
        <w:left w:val="none" w:sz="0" w:space="0" w:color="auto"/>
        <w:bottom w:val="none" w:sz="0" w:space="0" w:color="auto"/>
        <w:right w:val="none" w:sz="0" w:space="0" w:color="auto"/>
      </w:divBdr>
    </w:div>
    <w:div w:id="125973361">
      <w:bodyDiv w:val="1"/>
      <w:marLeft w:val="0"/>
      <w:marRight w:val="0"/>
      <w:marTop w:val="0"/>
      <w:marBottom w:val="0"/>
      <w:divBdr>
        <w:top w:val="none" w:sz="0" w:space="0" w:color="auto"/>
        <w:left w:val="none" w:sz="0" w:space="0" w:color="auto"/>
        <w:bottom w:val="none" w:sz="0" w:space="0" w:color="auto"/>
        <w:right w:val="none" w:sz="0" w:space="0" w:color="auto"/>
      </w:divBdr>
    </w:div>
    <w:div w:id="127095691">
      <w:bodyDiv w:val="1"/>
      <w:marLeft w:val="0"/>
      <w:marRight w:val="0"/>
      <w:marTop w:val="0"/>
      <w:marBottom w:val="0"/>
      <w:divBdr>
        <w:top w:val="none" w:sz="0" w:space="0" w:color="auto"/>
        <w:left w:val="none" w:sz="0" w:space="0" w:color="auto"/>
        <w:bottom w:val="none" w:sz="0" w:space="0" w:color="auto"/>
        <w:right w:val="none" w:sz="0" w:space="0" w:color="auto"/>
      </w:divBdr>
    </w:div>
    <w:div w:id="130829074">
      <w:bodyDiv w:val="1"/>
      <w:marLeft w:val="0"/>
      <w:marRight w:val="0"/>
      <w:marTop w:val="0"/>
      <w:marBottom w:val="0"/>
      <w:divBdr>
        <w:top w:val="none" w:sz="0" w:space="0" w:color="auto"/>
        <w:left w:val="none" w:sz="0" w:space="0" w:color="auto"/>
        <w:bottom w:val="none" w:sz="0" w:space="0" w:color="auto"/>
        <w:right w:val="none" w:sz="0" w:space="0" w:color="auto"/>
      </w:divBdr>
    </w:div>
    <w:div w:id="136916679">
      <w:bodyDiv w:val="1"/>
      <w:marLeft w:val="0"/>
      <w:marRight w:val="0"/>
      <w:marTop w:val="0"/>
      <w:marBottom w:val="0"/>
      <w:divBdr>
        <w:top w:val="none" w:sz="0" w:space="0" w:color="auto"/>
        <w:left w:val="none" w:sz="0" w:space="0" w:color="auto"/>
        <w:bottom w:val="none" w:sz="0" w:space="0" w:color="auto"/>
        <w:right w:val="none" w:sz="0" w:space="0" w:color="auto"/>
      </w:divBdr>
    </w:div>
    <w:div w:id="151531930">
      <w:bodyDiv w:val="1"/>
      <w:marLeft w:val="0"/>
      <w:marRight w:val="0"/>
      <w:marTop w:val="0"/>
      <w:marBottom w:val="0"/>
      <w:divBdr>
        <w:top w:val="none" w:sz="0" w:space="0" w:color="auto"/>
        <w:left w:val="none" w:sz="0" w:space="0" w:color="auto"/>
        <w:bottom w:val="none" w:sz="0" w:space="0" w:color="auto"/>
        <w:right w:val="none" w:sz="0" w:space="0" w:color="auto"/>
      </w:divBdr>
    </w:div>
    <w:div w:id="15368506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96165260">
      <w:bodyDiv w:val="1"/>
      <w:marLeft w:val="0"/>
      <w:marRight w:val="0"/>
      <w:marTop w:val="0"/>
      <w:marBottom w:val="0"/>
      <w:divBdr>
        <w:top w:val="none" w:sz="0" w:space="0" w:color="auto"/>
        <w:left w:val="none" w:sz="0" w:space="0" w:color="auto"/>
        <w:bottom w:val="none" w:sz="0" w:space="0" w:color="auto"/>
        <w:right w:val="none" w:sz="0" w:space="0" w:color="auto"/>
      </w:divBdr>
    </w:div>
    <w:div w:id="217207764">
      <w:bodyDiv w:val="1"/>
      <w:marLeft w:val="0"/>
      <w:marRight w:val="0"/>
      <w:marTop w:val="0"/>
      <w:marBottom w:val="0"/>
      <w:divBdr>
        <w:top w:val="none" w:sz="0" w:space="0" w:color="auto"/>
        <w:left w:val="none" w:sz="0" w:space="0" w:color="auto"/>
        <w:bottom w:val="none" w:sz="0" w:space="0" w:color="auto"/>
        <w:right w:val="none" w:sz="0" w:space="0" w:color="auto"/>
      </w:divBdr>
    </w:div>
    <w:div w:id="220870584">
      <w:bodyDiv w:val="1"/>
      <w:marLeft w:val="0"/>
      <w:marRight w:val="0"/>
      <w:marTop w:val="0"/>
      <w:marBottom w:val="0"/>
      <w:divBdr>
        <w:top w:val="none" w:sz="0" w:space="0" w:color="auto"/>
        <w:left w:val="none" w:sz="0" w:space="0" w:color="auto"/>
        <w:bottom w:val="none" w:sz="0" w:space="0" w:color="auto"/>
        <w:right w:val="none" w:sz="0" w:space="0" w:color="auto"/>
      </w:divBdr>
    </w:div>
    <w:div w:id="222714997">
      <w:bodyDiv w:val="1"/>
      <w:marLeft w:val="0"/>
      <w:marRight w:val="0"/>
      <w:marTop w:val="0"/>
      <w:marBottom w:val="0"/>
      <w:divBdr>
        <w:top w:val="none" w:sz="0" w:space="0" w:color="auto"/>
        <w:left w:val="none" w:sz="0" w:space="0" w:color="auto"/>
        <w:bottom w:val="none" w:sz="0" w:space="0" w:color="auto"/>
        <w:right w:val="none" w:sz="0" w:space="0" w:color="auto"/>
      </w:divBdr>
    </w:div>
    <w:div w:id="238835062">
      <w:bodyDiv w:val="1"/>
      <w:marLeft w:val="0"/>
      <w:marRight w:val="0"/>
      <w:marTop w:val="0"/>
      <w:marBottom w:val="0"/>
      <w:divBdr>
        <w:top w:val="none" w:sz="0" w:space="0" w:color="auto"/>
        <w:left w:val="none" w:sz="0" w:space="0" w:color="auto"/>
        <w:bottom w:val="none" w:sz="0" w:space="0" w:color="auto"/>
        <w:right w:val="none" w:sz="0" w:space="0" w:color="auto"/>
      </w:divBdr>
    </w:div>
    <w:div w:id="242957372">
      <w:bodyDiv w:val="1"/>
      <w:marLeft w:val="0"/>
      <w:marRight w:val="0"/>
      <w:marTop w:val="0"/>
      <w:marBottom w:val="0"/>
      <w:divBdr>
        <w:top w:val="none" w:sz="0" w:space="0" w:color="auto"/>
        <w:left w:val="none" w:sz="0" w:space="0" w:color="auto"/>
        <w:bottom w:val="none" w:sz="0" w:space="0" w:color="auto"/>
        <w:right w:val="none" w:sz="0" w:space="0" w:color="auto"/>
      </w:divBdr>
    </w:div>
    <w:div w:id="270088550">
      <w:bodyDiv w:val="1"/>
      <w:marLeft w:val="0"/>
      <w:marRight w:val="0"/>
      <w:marTop w:val="0"/>
      <w:marBottom w:val="0"/>
      <w:divBdr>
        <w:top w:val="none" w:sz="0" w:space="0" w:color="auto"/>
        <w:left w:val="none" w:sz="0" w:space="0" w:color="auto"/>
        <w:bottom w:val="none" w:sz="0" w:space="0" w:color="auto"/>
        <w:right w:val="none" w:sz="0" w:space="0" w:color="auto"/>
      </w:divBdr>
    </w:div>
    <w:div w:id="297230101">
      <w:bodyDiv w:val="1"/>
      <w:marLeft w:val="0"/>
      <w:marRight w:val="0"/>
      <w:marTop w:val="0"/>
      <w:marBottom w:val="0"/>
      <w:divBdr>
        <w:top w:val="none" w:sz="0" w:space="0" w:color="auto"/>
        <w:left w:val="none" w:sz="0" w:space="0" w:color="auto"/>
        <w:bottom w:val="none" w:sz="0" w:space="0" w:color="auto"/>
        <w:right w:val="none" w:sz="0" w:space="0" w:color="auto"/>
      </w:divBdr>
    </w:div>
    <w:div w:id="298808291">
      <w:bodyDiv w:val="1"/>
      <w:marLeft w:val="0"/>
      <w:marRight w:val="0"/>
      <w:marTop w:val="0"/>
      <w:marBottom w:val="0"/>
      <w:divBdr>
        <w:top w:val="none" w:sz="0" w:space="0" w:color="auto"/>
        <w:left w:val="none" w:sz="0" w:space="0" w:color="auto"/>
        <w:bottom w:val="none" w:sz="0" w:space="0" w:color="auto"/>
        <w:right w:val="none" w:sz="0" w:space="0" w:color="auto"/>
      </w:divBdr>
      <w:divsChild>
        <w:div w:id="304549332">
          <w:marLeft w:val="0"/>
          <w:marRight w:val="0"/>
          <w:marTop w:val="0"/>
          <w:marBottom w:val="0"/>
          <w:divBdr>
            <w:top w:val="none" w:sz="0" w:space="0" w:color="auto"/>
            <w:left w:val="none" w:sz="0" w:space="0" w:color="auto"/>
            <w:bottom w:val="none" w:sz="0" w:space="0" w:color="auto"/>
            <w:right w:val="none" w:sz="0" w:space="0" w:color="auto"/>
          </w:divBdr>
          <w:divsChild>
            <w:div w:id="1728409231">
              <w:marLeft w:val="0"/>
              <w:marRight w:val="0"/>
              <w:marTop w:val="0"/>
              <w:marBottom w:val="0"/>
              <w:divBdr>
                <w:top w:val="none" w:sz="0" w:space="0" w:color="auto"/>
                <w:left w:val="none" w:sz="0" w:space="0" w:color="auto"/>
                <w:bottom w:val="none" w:sz="0" w:space="0" w:color="auto"/>
                <w:right w:val="none" w:sz="0" w:space="0" w:color="auto"/>
              </w:divBdr>
              <w:divsChild>
                <w:div w:id="15749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4668">
      <w:bodyDiv w:val="1"/>
      <w:marLeft w:val="0"/>
      <w:marRight w:val="0"/>
      <w:marTop w:val="0"/>
      <w:marBottom w:val="0"/>
      <w:divBdr>
        <w:top w:val="none" w:sz="0" w:space="0" w:color="auto"/>
        <w:left w:val="none" w:sz="0" w:space="0" w:color="auto"/>
        <w:bottom w:val="none" w:sz="0" w:space="0" w:color="auto"/>
        <w:right w:val="none" w:sz="0" w:space="0" w:color="auto"/>
      </w:divBdr>
    </w:div>
    <w:div w:id="312833221">
      <w:bodyDiv w:val="1"/>
      <w:marLeft w:val="0"/>
      <w:marRight w:val="0"/>
      <w:marTop w:val="0"/>
      <w:marBottom w:val="0"/>
      <w:divBdr>
        <w:top w:val="none" w:sz="0" w:space="0" w:color="auto"/>
        <w:left w:val="none" w:sz="0" w:space="0" w:color="auto"/>
        <w:bottom w:val="none" w:sz="0" w:space="0" w:color="auto"/>
        <w:right w:val="none" w:sz="0" w:space="0" w:color="auto"/>
      </w:divBdr>
    </w:div>
    <w:div w:id="327250161">
      <w:bodyDiv w:val="1"/>
      <w:marLeft w:val="0"/>
      <w:marRight w:val="0"/>
      <w:marTop w:val="0"/>
      <w:marBottom w:val="0"/>
      <w:divBdr>
        <w:top w:val="none" w:sz="0" w:space="0" w:color="auto"/>
        <w:left w:val="none" w:sz="0" w:space="0" w:color="auto"/>
        <w:bottom w:val="none" w:sz="0" w:space="0" w:color="auto"/>
        <w:right w:val="none" w:sz="0" w:space="0" w:color="auto"/>
      </w:divBdr>
    </w:div>
    <w:div w:id="332493237">
      <w:bodyDiv w:val="1"/>
      <w:marLeft w:val="0"/>
      <w:marRight w:val="0"/>
      <w:marTop w:val="0"/>
      <w:marBottom w:val="0"/>
      <w:divBdr>
        <w:top w:val="none" w:sz="0" w:space="0" w:color="auto"/>
        <w:left w:val="none" w:sz="0" w:space="0" w:color="auto"/>
        <w:bottom w:val="none" w:sz="0" w:space="0" w:color="auto"/>
        <w:right w:val="none" w:sz="0" w:space="0" w:color="auto"/>
      </w:divBdr>
    </w:div>
    <w:div w:id="334234867">
      <w:bodyDiv w:val="1"/>
      <w:marLeft w:val="0"/>
      <w:marRight w:val="0"/>
      <w:marTop w:val="0"/>
      <w:marBottom w:val="0"/>
      <w:divBdr>
        <w:top w:val="none" w:sz="0" w:space="0" w:color="auto"/>
        <w:left w:val="none" w:sz="0" w:space="0" w:color="auto"/>
        <w:bottom w:val="none" w:sz="0" w:space="0" w:color="auto"/>
        <w:right w:val="none" w:sz="0" w:space="0" w:color="auto"/>
      </w:divBdr>
    </w:div>
    <w:div w:id="350180732">
      <w:bodyDiv w:val="1"/>
      <w:marLeft w:val="0"/>
      <w:marRight w:val="0"/>
      <w:marTop w:val="0"/>
      <w:marBottom w:val="0"/>
      <w:divBdr>
        <w:top w:val="none" w:sz="0" w:space="0" w:color="auto"/>
        <w:left w:val="none" w:sz="0" w:space="0" w:color="auto"/>
        <w:bottom w:val="none" w:sz="0" w:space="0" w:color="auto"/>
        <w:right w:val="none" w:sz="0" w:space="0" w:color="auto"/>
      </w:divBdr>
    </w:div>
    <w:div w:id="378745109">
      <w:bodyDiv w:val="1"/>
      <w:marLeft w:val="0"/>
      <w:marRight w:val="0"/>
      <w:marTop w:val="0"/>
      <w:marBottom w:val="0"/>
      <w:divBdr>
        <w:top w:val="none" w:sz="0" w:space="0" w:color="auto"/>
        <w:left w:val="none" w:sz="0" w:space="0" w:color="auto"/>
        <w:bottom w:val="none" w:sz="0" w:space="0" w:color="auto"/>
        <w:right w:val="none" w:sz="0" w:space="0" w:color="auto"/>
      </w:divBdr>
    </w:div>
    <w:div w:id="389161200">
      <w:bodyDiv w:val="1"/>
      <w:marLeft w:val="0"/>
      <w:marRight w:val="0"/>
      <w:marTop w:val="0"/>
      <w:marBottom w:val="0"/>
      <w:divBdr>
        <w:top w:val="none" w:sz="0" w:space="0" w:color="auto"/>
        <w:left w:val="none" w:sz="0" w:space="0" w:color="auto"/>
        <w:bottom w:val="none" w:sz="0" w:space="0" w:color="auto"/>
        <w:right w:val="none" w:sz="0" w:space="0" w:color="auto"/>
      </w:divBdr>
    </w:div>
    <w:div w:id="415640051">
      <w:bodyDiv w:val="1"/>
      <w:marLeft w:val="0"/>
      <w:marRight w:val="0"/>
      <w:marTop w:val="0"/>
      <w:marBottom w:val="0"/>
      <w:divBdr>
        <w:top w:val="none" w:sz="0" w:space="0" w:color="auto"/>
        <w:left w:val="none" w:sz="0" w:space="0" w:color="auto"/>
        <w:bottom w:val="none" w:sz="0" w:space="0" w:color="auto"/>
        <w:right w:val="none" w:sz="0" w:space="0" w:color="auto"/>
      </w:divBdr>
    </w:div>
    <w:div w:id="419106916">
      <w:bodyDiv w:val="1"/>
      <w:marLeft w:val="0"/>
      <w:marRight w:val="0"/>
      <w:marTop w:val="0"/>
      <w:marBottom w:val="0"/>
      <w:divBdr>
        <w:top w:val="none" w:sz="0" w:space="0" w:color="auto"/>
        <w:left w:val="none" w:sz="0" w:space="0" w:color="auto"/>
        <w:bottom w:val="none" w:sz="0" w:space="0" w:color="auto"/>
        <w:right w:val="none" w:sz="0" w:space="0" w:color="auto"/>
      </w:divBdr>
    </w:div>
    <w:div w:id="422647709">
      <w:bodyDiv w:val="1"/>
      <w:marLeft w:val="0"/>
      <w:marRight w:val="0"/>
      <w:marTop w:val="0"/>
      <w:marBottom w:val="0"/>
      <w:divBdr>
        <w:top w:val="none" w:sz="0" w:space="0" w:color="auto"/>
        <w:left w:val="none" w:sz="0" w:space="0" w:color="auto"/>
        <w:bottom w:val="none" w:sz="0" w:space="0" w:color="auto"/>
        <w:right w:val="none" w:sz="0" w:space="0" w:color="auto"/>
      </w:divBdr>
    </w:div>
    <w:div w:id="444152680">
      <w:bodyDiv w:val="1"/>
      <w:marLeft w:val="0"/>
      <w:marRight w:val="0"/>
      <w:marTop w:val="0"/>
      <w:marBottom w:val="0"/>
      <w:divBdr>
        <w:top w:val="none" w:sz="0" w:space="0" w:color="auto"/>
        <w:left w:val="none" w:sz="0" w:space="0" w:color="auto"/>
        <w:bottom w:val="none" w:sz="0" w:space="0" w:color="auto"/>
        <w:right w:val="none" w:sz="0" w:space="0" w:color="auto"/>
      </w:divBdr>
    </w:div>
    <w:div w:id="449134064">
      <w:bodyDiv w:val="1"/>
      <w:marLeft w:val="0"/>
      <w:marRight w:val="0"/>
      <w:marTop w:val="0"/>
      <w:marBottom w:val="0"/>
      <w:divBdr>
        <w:top w:val="none" w:sz="0" w:space="0" w:color="auto"/>
        <w:left w:val="none" w:sz="0" w:space="0" w:color="auto"/>
        <w:bottom w:val="none" w:sz="0" w:space="0" w:color="auto"/>
        <w:right w:val="none" w:sz="0" w:space="0" w:color="auto"/>
      </w:divBdr>
    </w:div>
    <w:div w:id="459764140">
      <w:bodyDiv w:val="1"/>
      <w:marLeft w:val="0"/>
      <w:marRight w:val="0"/>
      <w:marTop w:val="0"/>
      <w:marBottom w:val="0"/>
      <w:divBdr>
        <w:top w:val="none" w:sz="0" w:space="0" w:color="auto"/>
        <w:left w:val="none" w:sz="0" w:space="0" w:color="auto"/>
        <w:bottom w:val="none" w:sz="0" w:space="0" w:color="auto"/>
        <w:right w:val="none" w:sz="0" w:space="0" w:color="auto"/>
      </w:divBdr>
    </w:div>
    <w:div w:id="468933892">
      <w:bodyDiv w:val="1"/>
      <w:marLeft w:val="0"/>
      <w:marRight w:val="0"/>
      <w:marTop w:val="0"/>
      <w:marBottom w:val="0"/>
      <w:divBdr>
        <w:top w:val="none" w:sz="0" w:space="0" w:color="auto"/>
        <w:left w:val="none" w:sz="0" w:space="0" w:color="auto"/>
        <w:bottom w:val="none" w:sz="0" w:space="0" w:color="auto"/>
        <w:right w:val="none" w:sz="0" w:space="0" w:color="auto"/>
      </w:divBdr>
    </w:div>
    <w:div w:id="485367718">
      <w:bodyDiv w:val="1"/>
      <w:marLeft w:val="0"/>
      <w:marRight w:val="0"/>
      <w:marTop w:val="0"/>
      <w:marBottom w:val="0"/>
      <w:divBdr>
        <w:top w:val="none" w:sz="0" w:space="0" w:color="auto"/>
        <w:left w:val="none" w:sz="0" w:space="0" w:color="auto"/>
        <w:bottom w:val="none" w:sz="0" w:space="0" w:color="auto"/>
        <w:right w:val="none" w:sz="0" w:space="0" w:color="auto"/>
      </w:divBdr>
    </w:div>
    <w:div w:id="492448940">
      <w:bodyDiv w:val="1"/>
      <w:marLeft w:val="0"/>
      <w:marRight w:val="0"/>
      <w:marTop w:val="0"/>
      <w:marBottom w:val="0"/>
      <w:divBdr>
        <w:top w:val="none" w:sz="0" w:space="0" w:color="auto"/>
        <w:left w:val="none" w:sz="0" w:space="0" w:color="auto"/>
        <w:bottom w:val="none" w:sz="0" w:space="0" w:color="auto"/>
        <w:right w:val="none" w:sz="0" w:space="0" w:color="auto"/>
      </w:divBdr>
    </w:div>
    <w:div w:id="503857538">
      <w:bodyDiv w:val="1"/>
      <w:marLeft w:val="0"/>
      <w:marRight w:val="0"/>
      <w:marTop w:val="0"/>
      <w:marBottom w:val="0"/>
      <w:divBdr>
        <w:top w:val="none" w:sz="0" w:space="0" w:color="auto"/>
        <w:left w:val="none" w:sz="0" w:space="0" w:color="auto"/>
        <w:bottom w:val="none" w:sz="0" w:space="0" w:color="auto"/>
        <w:right w:val="none" w:sz="0" w:space="0" w:color="auto"/>
      </w:divBdr>
    </w:div>
    <w:div w:id="508568537">
      <w:bodyDiv w:val="1"/>
      <w:marLeft w:val="0"/>
      <w:marRight w:val="0"/>
      <w:marTop w:val="0"/>
      <w:marBottom w:val="0"/>
      <w:divBdr>
        <w:top w:val="none" w:sz="0" w:space="0" w:color="auto"/>
        <w:left w:val="none" w:sz="0" w:space="0" w:color="auto"/>
        <w:bottom w:val="none" w:sz="0" w:space="0" w:color="auto"/>
        <w:right w:val="none" w:sz="0" w:space="0" w:color="auto"/>
      </w:divBdr>
    </w:div>
    <w:div w:id="516892559">
      <w:bodyDiv w:val="1"/>
      <w:marLeft w:val="0"/>
      <w:marRight w:val="0"/>
      <w:marTop w:val="0"/>
      <w:marBottom w:val="0"/>
      <w:divBdr>
        <w:top w:val="none" w:sz="0" w:space="0" w:color="auto"/>
        <w:left w:val="none" w:sz="0" w:space="0" w:color="auto"/>
        <w:bottom w:val="none" w:sz="0" w:space="0" w:color="auto"/>
        <w:right w:val="none" w:sz="0" w:space="0" w:color="auto"/>
      </w:divBdr>
    </w:div>
    <w:div w:id="556939578">
      <w:bodyDiv w:val="1"/>
      <w:marLeft w:val="0"/>
      <w:marRight w:val="0"/>
      <w:marTop w:val="0"/>
      <w:marBottom w:val="0"/>
      <w:divBdr>
        <w:top w:val="none" w:sz="0" w:space="0" w:color="auto"/>
        <w:left w:val="none" w:sz="0" w:space="0" w:color="auto"/>
        <w:bottom w:val="none" w:sz="0" w:space="0" w:color="auto"/>
        <w:right w:val="none" w:sz="0" w:space="0" w:color="auto"/>
      </w:divBdr>
    </w:div>
    <w:div w:id="596139019">
      <w:bodyDiv w:val="1"/>
      <w:marLeft w:val="0"/>
      <w:marRight w:val="0"/>
      <w:marTop w:val="0"/>
      <w:marBottom w:val="0"/>
      <w:divBdr>
        <w:top w:val="none" w:sz="0" w:space="0" w:color="auto"/>
        <w:left w:val="none" w:sz="0" w:space="0" w:color="auto"/>
        <w:bottom w:val="none" w:sz="0" w:space="0" w:color="auto"/>
        <w:right w:val="none" w:sz="0" w:space="0" w:color="auto"/>
      </w:divBdr>
    </w:div>
    <w:div w:id="613679389">
      <w:bodyDiv w:val="1"/>
      <w:marLeft w:val="0"/>
      <w:marRight w:val="0"/>
      <w:marTop w:val="0"/>
      <w:marBottom w:val="0"/>
      <w:divBdr>
        <w:top w:val="none" w:sz="0" w:space="0" w:color="auto"/>
        <w:left w:val="none" w:sz="0" w:space="0" w:color="auto"/>
        <w:bottom w:val="none" w:sz="0" w:space="0" w:color="auto"/>
        <w:right w:val="none" w:sz="0" w:space="0" w:color="auto"/>
      </w:divBdr>
    </w:div>
    <w:div w:id="627320330">
      <w:bodyDiv w:val="1"/>
      <w:marLeft w:val="0"/>
      <w:marRight w:val="0"/>
      <w:marTop w:val="0"/>
      <w:marBottom w:val="0"/>
      <w:divBdr>
        <w:top w:val="none" w:sz="0" w:space="0" w:color="auto"/>
        <w:left w:val="none" w:sz="0" w:space="0" w:color="auto"/>
        <w:bottom w:val="none" w:sz="0" w:space="0" w:color="auto"/>
        <w:right w:val="none" w:sz="0" w:space="0" w:color="auto"/>
      </w:divBdr>
    </w:div>
    <w:div w:id="628822927">
      <w:bodyDiv w:val="1"/>
      <w:marLeft w:val="0"/>
      <w:marRight w:val="0"/>
      <w:marTop w:val="0"/>
      <w:marBottom w:val="0"/>
      <w:divBdr>
        <w:top w:val="none" w:sz="0" w:space="0" w:color="auto"/>
        <w:left w:val="none" w:sz="0" w:space="0" w:color="auto"/>
        <w:bottom w:val="none" w:sz="0" w:space="0" w:color="auto"/>
        <w:right w:val="none" w:sz="0" w:space="0" w:color="auto"/>
      </w:divBdr>
    </w:div>
    <w:div w:id="648824489">
      <w:bodyDiv w:val="1"/>
      <w:marLeft w:val="0"/>
      <w:marRight w:val="0"/>
      <w:marTop w:val="0"/>
      <w:marBottom w:val="0"/>
      <w:divBdr>
        <w:top w:val="none" w:sz="0" w:space="0" w:color="auto"/>
        <w:left w:val="none" w:sz="0" w:space="0" w:color="auto"/>
        <w:bottom w:val="none" w:sz="0" w:space="0" w:color="auto"/>
        <w:right w:val="none" w:sz="0" w:space="0" w:color="auto"/>
      </w:divBdr>
    </w:div>
    <w:div w:id="668362888">
      <w:bodyDiv w:val="1"/>
      <w:marLeft w:val="0"/>
      <w:marRight w:val="0"/>
      <w:marTop w:val="0"/>
      <w:marBottom w:val="0"/>
      <w:divBdr>
        <w:top w:val="none" w:sz="0" w:space="0" w:color="auto"/>
        <w:left w:val="none" w:sz="0" w:space="0" w:color="auto"/>
        <w:bottom w:val="none" w:sz="0" w:space="0" w:color="auto"/>
        <w:right w:val="none" w:sz="0" w:space="0" w:color="auto"/>
      </w:divBdr>
    </w:div>
    <w:div w:id="672756198">
      <w:bodyDiv w:val="1"/>
      <w:marLeft w:val="0"/>
      <w:marRight w:val="0"/>
      <w:marTop w:val="0"/>
      <w:marBottom w:val="0"/>
      <w:divBdr>
        <w:top w:val="none" w:sz="0" w:space="0" w:color="auto"/>
        <w:left w:val="none" w:sz="0" w:space="0" w:color="auto"/>
        <w:bottom w:val="none" w:sz="0" w:space="0" w:color="auto"/>
        <w:right w:val="none" w:sz="0" w:space="0" w:color="auto"/>
      </w:divBdr>
    </w:div>
    <w:div w:id="680620957">
      <w:bodyDiv w:val="1"/>
      <w:marLeft w:val="0"/>
      <w:marRight w:val="0"/>
      <w:marTop w:val="0"/>
      <w:marBottom w:val="0"/>
      <w:divBdr>
        <w:top w:val="none" w:sz="0" w:space="0" w:color="auto"/>
        <w:left w:val="none" w:sz="0" w:space="0" w:color="auto"/>
        <w:bottom w:val="none" w:sz="0" w:space="0" w:color="auto"/>
        <w:right w:val="none" w:sz="0" w:space="0" w:color="auto"/>
      </w:divBdr>
    </w:div>
    <w:div w:id="683701899">
      <w:bodyDiv w:val="1"/>
      <w:marLeft w:val="0"/>
      <w:marRight w:val="0"/>
      <w:marTop w:val="0"/>
      <w:marBottom w:val="0"/>
      <w:divBdr>
        <w:top w:val="none" w:sz="0" w:space="0" w:color="auto"/>
        <w:left w:val="none" w:sz="0" w:space="0" w:color="auto"/>
        <w:bottom w:val="none" w:sz="0" w:space="0" w:color="auto"/>
        <w:right w:val="none" w:sz="0" w:space="0" w:color="auto"/>
      </w:divBdr>
    </w:div>
    <w:div w:id="707291462">
      <w:bodyDiv w:val="1"/>
      <w:marLeft w:val="0"/>
      <w:marRight w:val="0"/>
      <w:marTop w:val="0"/>
      <w:marBottom w:val="0"/>
      <w:divBdr>
        <w:top w:val="none" w:sz="0" w:space="0" w:color="auto"/>
        <w:left w:val="none" w:sz="0" w:space="0" w:color="auto"/>
        <w:bottom w:val="none" w:sz="0" w:space="0" w:color="auto"/>
        <w:right w:val="none" w:sz="0" w:space="0" w:color="auto"/>
      </w:divBdr>
      <w:divsChild>
        <w:div w:id="11537220">
          <w:marLeft w:val="0"/>
          <w:marRight w:val="0"/>
          <w:marTop w:val="0"/>
          <w:marBottom w:val="0"/>
          <w:divBdr>
            <w:top w:val="none" w:sz="0" w:space="0" w:color="auto"/>
            <w:left w:val="none" w:sz="0" w:space="0" w:color="auto"/>
            <w:bottom w:val="none" w:sz="0" w:space="0" w:color="auto"/>
            <w:right w:val="none" w:sz="0" w:space="0" w:color="auto"/>
          </w:divBdr>
          <w:divsChild>
            <w:div w:id="2005040157">
              <w:marLeft w:val="0"/>
              <w:marRight w:val="0"/>
              <w:marTop w:val="0"/>
              <w:marBottom w:val="0"/>
              <w:divBdr>
                <w:top w:val="none" w:sz="0" w:space="0" w:color="auto"/>
                <w:left w:val="none" w:sz="0" w:space="0" w:color="auto"/>
                <w:bottom w:val="none" w:sz="0" w:space="0" w:color="auto"/>
                <w:right w:val="none" w:sz="0" w:space="0" w:color="auto"/>
              </w:divBdr>
              <w:divsChild>
                <w:div w:id="8424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3183">
      <w:bodyDiv w:val="1"/>
      <w:marLeft w:val="0"/>
      <w:marRight w:val="0"/>
      <w:marTop w:val="0"/>
      <w:marBottom w:val="0"/>
      <w:divBdr>
        <w:top w:val="none" w:sz="0" w:space="0" w:color="auto"/>
        <w:left w:val="none" w:sz="0" w:space="0" w:color="auto"/>
        <w:bottom w:val="none" w:sz="0" w:space="0" w:color="auto"/>
        <w:right w:val="none" w:sz="0" w:space="0" w:color="auto"/>
      </w:divBdr>
    </w:div>
    <w:div w:id="734089548">
      <w:bodyDiv w:val="1"/>
      <w:marLeft w:val="0"/>
      <w:marRight w:val="0"/>
      <w:marTop w:val="0"/>
      <w:marBottom w:val="0"/>
      <w:divBdr>
        <w:top w:val="none" w:sz="0" w:space="0" w:color="auto"/>
        <w:left w:val="none" w:sz="0" w:space="0" w:color="auto"/>
        <w:bottom w:val="none" w:sz="0" w:space="0" w:color="auto"/>
        <w:right w:val="none" w:sz="0" w:space="0" w:color="auto"/>
      </w:divBdr>
    </w:div>
    <w:div w:id="752774454">
      <w:bodyDiv w:val="1"/>
      <w:marLeft w:val="0"/>
      <w:marRight w:val="0"/>
      <w:marTop w:val="0"/>
      <w:marBottom w:val="0"/>
      <w:divBdr>
        <w:top w:val="none" w:sz="0" w:space="0" w:color="auto"/>
        <w:left w:val="none" w:sz="0" w:space="0" w:color="auto"/>
        <w:bottom w:val="none" w:sz="0" w:space="0" w:color="auto"/>
        <w:right w:val="none" w:sz="0" w:space="0" w:color="auto"/>
      </w:divBdr>
    </w:div>
    <w:div w:id="757293482">
      <w:bodyDiv w:val="1"/>
      <w:marLeft w:val="0"/>
      <w:marRight w:val="0"/>
      <w:marTop w:val="0"/>
      <w:marBottom w:val="0"/>
      <w:divBdr>
        <w:top w:val="none" w:sz="0" w:space="0" w:color="auto"/>
        <w:left w:val="none" w:sz="0" w:space="0" w:color="auto"/>
        <w:bottom w:val="none" w:sz="0" w:space="0" w:color="auto"/>
        <w:right w:val="none" w:sz="0" w:space="0" w:color="auto"/>
      </w:divBdr>
    </w:div>
    <w:div w:id="759058279">
      <w:bodyDiv w:val="1"/>
      <w:marLeft w:val="0"/>
      <w:marRight w:val="0"/>
      <w:marTop w:val="0"/>
      <w:marBottom w:val="0"/>
      <w:divBdr>
        <w:top w:val="none" w:sz="0" w:space="0" w:color="auto"/>
        <w:left w:val="none" w:sz="0" w:space="0" w:color="auto"/>
        <w:bottom w:val="none" w:sz="0" w:space="0" w:color="auto"/>
        <w:right w:val="none" w:sz="0" w:space="0" w:color="auto"/>
      </w:divBdr>
    </w:div>
    <w:div w:id="765032342">
      <w:bodyDiv w:val="1"/>
      <w:marLeft w:val="0"/>
      <w:marRight w:val="0"/>
      <w:marTop w:val="0"/>
      <w:marBottom w:val="0"/>
      <w:divBdr>
        <w:top w:val="none" w:sz="0" w:space="0" w:color="auto"/>
        <w:left w:val="none" w:sz="0" w:space="0" w:color="auto"/>
        <w:bottom w:val="none" w:sz="0" w:space="0" w:color="auto"/>
        <w:right w:val="none" w:sz="0" w:space="0" w:color="auto"/>
      </w:divBdr>
    </w:div>
    <w:div w:id="781996490">
      <w:bodyDiv w:val="1"/>
      <w:marLeft w:val="0"/>
      <w:marRight w:val="0"/>
      <w:marTop w:val="0"/>
      <w:marBottom w:val="0"/>
      <w:divBdr>
        <w:top w:val="none" w:sz="0" w:space="0" w:color="auto"/>
        <w:left w:val="none" w:sz="0" w:space="0" w:color="auto"/>
        <w:bottom w:val="none" w:sz="0" w:space="0" w:color="auto"/>
        <w:right w:val="none" w:sz="0" w:space="0" w:color="auto"/>
      </w:divBdr>
    </w:div>
    <w:div w:id="805856651">
      <w:bodyDiv w:val="1"/>
      <w:marLeft w:val="0"/>
      <w:marRight w:val="0"/>
      <w:marTop w:val="0"/>
      <w:marBottom w:val="0"/>
      <w:divBdr>
        <w:top w:val="none" w:sz="0" w:space="0" w:color="auto"/>
        <w:left w:val="none" w:sz="0" w:space="0" w:color="auto"/>
        <w:bottom w:val="none" w:sz="0" w:space="0" w:color="auto"/>
        <w:right w:val="none" w:sz="0" w:space="0" w:color="auto"/>
      </w:divBdr>
    </w:div>
    <w:div w:id="807939063">
      <w:bodyDiv w:val="1"/>
      <w:marLeft w:val="0"/>
      <w:marRight w:val="0"/>
      <w:marTop w:val="0"/>
      <w:marBottom w:val="0"/>
      <w:divBdr>
        <w:top w:val="none" w:sz="0" w:space="0" w:color="auto"/>
        <w:left w:val="none" w:sz="0" w:space="0" w:color="auto"/>
        <w:bottom w:val="none" w:sz="0" w:space="0" w:color="auto"/>
        <w:right w:val="none" w:sz="0" w:space="0" w:color="auto"/>
      </w:divBdr>
    </w:div>
    <w:div w:id="810638566">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8156094">
      <w:bodyDiv w:val="1"/>
      <w:marLeft w:val="0"/>
      <w:marRight w:val="0"/>
      <w:marTop w:val="0"/>
      <w:marBottom w:val="0"/>
      <w:divBdr>
        <w:top w:val="none" w:sz="0" w:space="0" w:color="auto"/>
        <w:left w:val="none" w:sz="0" w:space="0" w:color="auto"/>
        <w:bottom w:val="none" w:sz="0" w:space="0" w:color="auto"/>
        <w:right w:val="none" w:sz="0" w:space="0" w:color="auto"/>
      </w:divBdr>
    </w:div>
    <w:div w:id="857621176">
      <w:bodyDiv w:val="1"/>
      <w:marLeft w:val="0"/>
      <w:marRight w:val="0"/>
      <w:marTop w:val="0"/>
      <w:marBottom w:val="0"/>
      <w:divBdr>
        <w:top w:val="none" w:sz="0" w:space="0" w:color="auto"/>
        <w:left w:val="none" w:sz="0" w:space="0" w:color="auto"/>
        <w:bottom w:val="none" w:sz="0" w:space="0" w:color="auto"/>
        <w:right w:val="none" w:sz="0" w:space="0" w:color="auto"/>
      </w:divBdr>
    </w:div>
    <w:div w:id="862278973">
      <w:bodyDiv w:val="1"/>
      <w:marLeft w:val="0"/>
      <w:marRight w:val="0"/>
      <w:marTop w:val="0"/>
      <w:marBottom w:val="0"/>
      <w:divBdr>
        <w:top w:val="none" w:sz="0" w:space="0" w:color="auto"/>
        <w:left w:val="none" w:sz="0" w:space="0" w:color="auto"/>
        <w:bottom w:val="none" w:sz="0" w:space="0" w:color="auto"/>
        <w:right w:val="none" w:sz="0" w:space="0" w:color="auto"/>
      </w:divBdr>
    </w:div>
    <w:div w:id="873467577">
      <w:bodyDiv w:val="1"/>
      <w:marLeft w:val="0"/>
      <w:marRight w:val="0"/>
      <w:marTop w:val="0"/>
      <w:marBottom w:val="0"/>
      <w:divBdr>
        <w:top w:val="none" w:sz="0" w:space="0" w:color="auto"/>
        <w:left w:val="none" w:sz="0" w:space="0" w:color="auto"/>
        <w:bottom w:val="none" w:sz="0" w:space="0" w:color="auto"/>
        <w:right w:val="none" w:sz="0" w:space="0" w:color="auto"/>
      </w:divBdr>
    </w:div>
    <w:div w:id="885675532">
      <w:bodyDiv w:val="1"/>
      <w:marLeft w:val="0"/>
      <w:marRight w:val="0"/>
      <w:marTop w:val="0"/>
      <w:marBottom w:val="0"/>
      <w:divBdr>
        <w:top w:val="none" w:sz="0" w:space="0" w:color="auto"/>
        <w:left w:val="none" w:sz="0" w:space="0" w:color="auto"/>
        <w:bottom w:val="none" w:sz="0" w:space="0" w:color="auto"/>
        <w:right w:val="none" w:sz="0" w:space="0" w:color="auto"/>
      </w:divBdr>
    </w:div>
    <w:div w:id="899946410">
      <w:bodyDiv w:val="1"/>
      <w:marLeft w:val="0"/>
      <w:marRight w:val="0"/>
      <w:marTop w:val="0"/>
      <w:marBottom w:val="0"/>
      <w:divBdr>
        <w:top w:val="none" w:sz="0" w:space="0" w:color="auto"/>
        <w:left w:val="none" w:sz="0" w:space="0" w:color="auto"/>
        <w:bottom w:val="none" w:sz="0" w:space="0" w:color="auto"/>
        <w:right w:val="none" w:sz="0" w:space="0" w:color="auto"/>
      </w:divBdr>
    </w:div>
    <w:div w:id="901871017">
      <w:bodyDiv w:val="1"/>
      <w:marLeft w:val="0"/>
      <w:marRight w:val="0"/>
      <w:marTop w:val="0"/>
      <w:marBottom w:val="0"/>
      <w:divBdr>
        <w:top w:val="none" w:sz="0" w:space="0" w:color="auto"/>
        <w:left w:val="none" w:sz="0" w:space="0" w:color="auto"/>
        <w:bottom w:val="none" w:sz="0" w:space="0" w:color="auto"/>
        <w:right w:val="none" w:sz="0" w:space="0" w:color="auto"/>
      </w:divBdr>
    </w:div>
    <w:div w:id="917054485">
      <w:bodyDiv w:val="1"/>
      <w:marLeft w:val="0"/>
      <w:marRight w:val="0"/>
      <w:marTop w:val="0"/>
      <w:marBottom w:val="0"/>
      <w:divBdr>
        <w:top w:val="none" w:sz="0" w:space="0" w:color="auto"/>
        <w:left w:val="none" w:sz="0" w:space="0" w:color="auto"/>
        <w:bottom w:val="none" w:sz="0" w:space="0" w:color="auto"/>
        <w:right w:val="none" w:sz="0" w:space="0" w:color="auto"/>
      </w:divBdr>
    </w:div>
    <w:div w:id="919682631">
      <w:bodyDiv w:val="1"/>
      <w:marLeft w:val="0"/>
      <w:marRight w:val="0"/>
      <w:marTop w:val="0"/>
      <w:marBottom w:val="0"/>
      <w:divBdr>
        <w:top w:val="none" w:sz="0" w:space="0" w:color="auto"/>
        <w:left w:val="none" w:sz="0" w:space="0" w:color="auto"/>
        <w:bottom w:val="none" w:sz="0" w:space="0" w:color="auto"/>
        <w:right w:val="none" w:sz="0" w:space="0" w:color="auto"/>
      </w:divBdr>
    </w:div>
    <w:div w:id="926696251">
      <w:bodyDiv w:val="1"/>
      <w:marLeft w:val="0"/>
      <w:marRight w:val="0"/>
      <w:marTop w:val="0"/>
      <w:marBottom w:val="0"/>
      <w:divBdr>
        <w:top w:val="none" w:sz="0" w:space="0" w:color="auto"/>
        <w:left w:val="none" w:sz="0" w:space="0" w:color="auto"/>
        <w:bottom w:val="none" w:sz="0" w:space="0" w:color="auto"/>
        <w:right w:val="none" w:sz="0" w:space="0" w:color="auto"/>
      </w:divBdr>
    </w:div>
    <w:div w:id="932207681">
      <w:bodyDiv w:val="1"/>
      <w:marLeft w:val="0"/>
      <w:marRight w:val="0"/>
      <w:marTop w:val="0"/>
      <w:marBottom w:val="0"/>
      <w:divBdr>
        <w:top w:val="none" w:sz="0" w:space="0" w:color="auto"/>
        <w:left w:val="none" w:sz="0" w:space="0" w:color="auto"/>
        <w:bottom w:val="none" w:sz="0" w:space="0" w:color="auto"/>
        <w:right w:val="none" w:sz="0" w:space="0" w:color="auto"/>
      </w:divBdr>
    </w:div>
    <w:div w:id="939871952">
      <w:bodyDiv w:val="1"/>
      <w:marLeft w:val="0"/>
      <w:marRight w:val="0"/>
      <w:marTop w:val="0"/>
      <w:marBottom w:val="0"/>
      <w:divBdr>
        <w:top w:val="none" w:sz="0" w:space="0" w:color="auto"/>
        <w:left w:val="none" w:sz="0" w:space="0" w:color="auto"/>
        <w:bottom w:val="none" w:sz="0" w:space="0" w:color="auto"/>
        <w:right w:val="none" w:sz="0" w:space="0" w:color="auto"/>
      </w:divBdr>
    </w:div>
    <w:div w:id="948854881">
      <w:bodyDiv w:val="1"/>
      <w:marLeft w:val="0"/>
      <w:marRight w:val="0"/>
      <w:marTop w:val="0"/>
      <w:marBottom w:val="0"/>
      <w:divBdr>
        <w:top w:val="none" w:sz="0" w:space="0" w:color="auto"/>
        <w:left w:val="none" w:sz="0" w:space="0" w:color="auto"/>
        <w:bottom w:val="none" w:sz="0" w:space="0" w:color="auto"/>
        <w:right w:val="none" w:sz="0" w:space="0" w:color="auto"/>
      </w:divBdr>
    </w:div>
    <w:div w:id="958032121">
      <w:bodyDiv w:val="1"/>
      <w:marLeft w:val="0"/>
      <w:marRight w:val="0"/>
      <w:marTop w:val="0"/>
      <w:marBottom w:val="0"/>
      <w:divBdr>
        <w:top w:val="none" w:sz="0" w:space="0" w:color="auto"/>
        <w:left w:val="none" w:sz="0" w:space="0" w:color="auto"/>
        <w:bottom w:val="none" w:sz="0" w:space="0" w:color="auto"/>
        <w:right w:val="none" w:sz="0" w:space="0" w:color="auto"/>
      </w:divBdr>
      <w:divsChild>
        <w:div w:id="14621302">
          <w:marLeft w:val="0"/>
          <w:marRight w:val="0"/>
          <w:marTop w:val="0"/>
          <w:marBottom w:val="0"/>
          <w:divBdr>
            <w:top w:val="none" w:sz="0" w:space="0" w:color="auto"/>
            <w:left w:val="none" w:sz="0" w:space="0" w:color="auto"/>
            <w:bottom w:val="none" w:sz="0" w:space="0" w:color="auto"/>
            <w:right w:val="none" w:sz="0" w:space="0" w:color="auto"/>
          </w:divBdr>
          <w:divsChild>
            <w:div w:id="157160616">
              <w:marLeft w:val="0"/>
              <w:marRight w:val="0"/>
              <w:marTop w:val="0"/>
              <w:marBottom w:val="0"/>
              <w:divBdr>
                <w:top w:val="none" w:sz="0" w:space="0" w:color="auto"/>
                <w:left w:val="none" w:sz="0" w:space="0" w:color="auto"/>
                <w:bottom w:val="none" w:sz="0" w:space="0" w:color="auto"/>
                <w:right w:val="none" w:sz="0" w:space="0" w:color="auto"/>
              </w:divBdr>
              <w:divsChild>
                <w:div w:id="12432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29990">
      <w:bodyDiv w:val="1"/>
      <w:marLeft w:val="0"/>
      <w:marRight w:val="0"/>
      <w:marTop w:val="0"/>
      <w:marBottom w:val="0"/>
      <w:divBdr>
        <w:top w:val="none" w:sz="0" w:space="0" w:color="auto"/>
        <w:left w:val="none" w:sz="0" w:space="0" w:color="auto"/>
        <w:bottom w:val="none" w:sz="0" w:space="0" w:color="auto"/>
        <w:right w:val="none" w:sz="0" w:space="0" w:color="auto"/>
      </w:divBdr>
    </w:div>
    <w:div w:id="987514529">
      <w:bodyDiv w:val="1"/>
      <w:marLeft w:val="0"/>
      <w:marRight w:val="0"/>
      <w:marTop w:val="0"/>
      <w:marBottom w:val="0"/>
      <w:divBdr>
        <w:top w:val="none" w:sz="0" w:space="0" w:color="auto"/>
        <w:left w:val="none" w:sz="0" w:space="0" w:color="auto"/>
        <w:bottom w:val="none" w:sz="0" w:space="0" w:color="auto"/>
        <w:right w:val="none" w:sz="0" w:space="0" w:color="auto"/>
      </w:divBdr>
    </w:div>
    <w:div w:id="995691909">
      <w:bodyDiv w:val="1"/>
      <w:marLeft w:val="0"/>
      <w:marRight w:val="0"/>
      <w:marTop w:val="0"/>
      <w:marBottom w:val="0"/>
      <w:divBdr>
        <w:top w:val="none" w:sz="0" w:space="0" w:color="auto"/>
        <w:left w:val="none" w:sz="0" w:space="0" w:color="auto"/>
        <w:bottom w:val="none" w:sz="0" w:space="0" w:color="auto"/>
        <w:right w:val="none" w:sz="0" w:space="0" w:color="auto"/>
      </w:divBdr>
    </w:div>
    <w:div w:id="1006252969">
      <w:bodyDiv w:val="1"/>
      <w:marLeft w:val="0"/>
      <w:marRight w:val="0"/>
      <w:marTop w:val="0"/>
      <w:marBottom w:val="0"/>
      <w:divBdr>
        <w:top w:val="none" w:sz="0" w:space="0" w:color="auto"/>
        <w:left w:val="none" w:sz="0" w:space="0" w:color="auto"/>
        <w:bottom w:val="none" w:sz="0" w:space="0" w:color="auto"/>
        <w:right w:val="none" w:sz="0" w:space="0" w:color="auto"/>
      </w:divBdr>
    </w:div>
    <w:div w:id="1010446542">
      <w:bodyDiv w:val="1"/>
      <w:marLeft w:val="0"/>
      <w:marRight w:val="0"/>
      <w:marTop w:val="0"/>
      <w:marBottom w:val="0"/>
      <w:divBdr>
        <w:top w:val="none" w:sz="0" w:space="0" w:color="auto"/>
        <w:left w:val="none" w:sz="0" w:space="0" w:color="auto"/>
        <w:bottom w:val="none" w:sz="0" w:space="0" w:color="auto"/>
        <w:right w:val="none" w:sz="0" w:space="0" w:color="auto"/>
      </w:divBdr>
    </w:div>
    <w:div w:id="1041590606">
      <w:bodyDiv w:val="1"/>
      <w:marLeft w:val="0"/>
      <w:marRight w:val="0"/>
      <w:marTop w:val="0"/>
      <w:marBottom w:val="0"/>
      <w:divBdr>
        <w:top w:val="none" w:sz="0" w:space="0" w:color="auto"/>
        <w:left w:val="none" w:sz="0" w:space="0" w:color="auto"/>
        <w:bottom w:val="none" w:sz="0" w:space="0" w:color="auto"/>
        <w:right w:val="none" w:sz="0" w:space="0" w:color="auto"/>
      </w:divBdr>
    </w:div>
    <w:div w:id="1043749618">
      <w:bodyDiv w:val="1"/>
      <w:marLeft w:val="0"/>
      <w:marRight w:val="0"/>
      <w:marTop w:val="0"/>
      <w:marBottom w:val="0"/>
      <w:divBdr>
        <w:top w:val="none" w:sz="0" w:space="0" w:color="auto"/>
        <w:left w:val="none" w:sz="0" w:space="0" w:color="auto"/>
        <w:bottom w:val="none" w:sz="0" w:space="0" w:color="auto"/>
        <w:right w:val="none" w:sz="0" w:space="0" w:color="auto"/>
      </w:divBdr>
    </w:div>
    <w:div w:id="1046687378">
      <w:bodyDiv w:val="1"/>
      <w:marLeft w:val="0"/>
      <w:marRight w:val="0"/>
      <w:marTop w:val="0"/>
      <w:marBottom w:val="0"/>
      <w:divBdr>
        <w:top w:val="none" w:sz="0" w:space="0" w:color="auto"/>
        <w:left w:val="none" w:sz="0" w:space="0" w:color="auto"/>
        <w:bottom w:val="none" w:sz="0" w:space="0" w:color="auto"/>
        <w:right w:val="none" w:sz="0" w:space="0" w:color="auto"/>
      </w:divBdr>
    </w:div>
    <w:div w:id="1063064213">
      <w:bodyDiv w:val="1"/>
      <w:marLeft w:val="0"/>
      <w:marRight w:val="0"/>
      <w:marTop w:val="0"/>
      <w:marBottom w:val="0"/>
      <w:divBdr>
        <w:top w:val="none" w:sz="0" w:space="0" w:color="auto"/>
        <w:left w:val="none" w:sz="0" w:space="0" w:color="auto"/>
        <w:bottom w:val="none" w:sz="0" w:space="0" w:color="auto"/>
        <w:right w:val="none" w:sz="0" w:space="0" w:color="auto"/>
      </w:divBdr>
    </w:div>
    <w:div w:id="1071737239">
      <w:bodyDiv w:val="1"/>
      <w:marLeft w:val="0"/>
      <w:marRight w:val="0"/>
      <w:marTop w:val="0"/>
      <w:marBottom w:val="0"/>
      <w:divBdr>
        <w:top w:val="none" w:sz="0" w:space="0" w:color="auto"/>
        <w:left w:val="none" w:sz="0" w:space="0" w:color="auto"/>
        <w:bottom w:val="none" w:sz="0" w:space="0" w:color="auto"/>
        <w:right w:val="none" w:sz="0" w:space="0" w:color="auto"/>
      </w:divBdr>
    </w:div>
    <w:div w:id="1077046850">
      <w:bodyDiv w:val="1"/>
      <w:marLeft w:val="0"/>
      <w:marRight w:val="0"/>
      <w:marTop w:val="0"/>
      <w:marBottom w:val="0"/>
      <w:divBdr>
        <w:top w:val="none" w:sz="0" w:space="0" w:color="auto"/>
        <w:left w:val="none" w:sz="0" w:space="0" w:color="auto"/>
        <w:bottom w:val="none" w:sz="0" w:space="0" w:color="auto"/>
        <w:right w:val="none" w:sz="0" w:space="0" w:color="auto"/>
      </w:divBdr>
    </w:div>
    <w:div w:id="1085566070">
      <w:bodyDiv w:val="1"/>
      <w:marLeft w:val="0"/>
      <w:marRight w:val="0"/>
      <w:marTop w:val="0"/>
      <w:marBottom w:val="0"/>
      <w:divBdr>
        <w:top w:val="none" w:sz="0" w:space="0" w:color="auto"/>
        <w:left w:val="none" w:sz="0" w:space="0" w:color="auto"/>
        <w:bottom w:val="none" w:sz="0" w:space="0" w:color="auto"/>
        <w:right w:val="none" w:sz="0" w:space="0" w:color="auto"/>
      </w:divBdr>
    </w:div>
    <w:div w:id="1092433265">
      <w:bodyDiv w:val="1"/>
      <w:marLeft w:val="0"/>
      <w:marRight w:val="0"/>
      <w:marTop w:val="0"/>
      <w:marBottom w:val="0"/>
      <w:divBdr>
        <w:top w:val="none" w:sz="0" w:space="0" w:color="auto"/>
        <w:left w:val="none" w:sz="0" w:space="0" w:color="auto"/>
        <w:bottom w:val="none" w:sz="0" w:space="0" w:color="auto"/>
        <w:right w:val="none" w:sz="0" w:space="0" w:color="auto"/>
      </w:divBdr>
    </w:div>
    <w:div w:id="1092510278">
      <w:bodyDiv w:val="1"/>
      <w:marLeft w:val="0"/>
      <w:marRight w:val="0"/>
      <w:marTop w:val="0"/>
      <w:marBottom w:val="0"/>
      <w:divBdr>
        <w:top w:val="none" w:sz="0" w:space="0" w:color="auto"/>
        <w:left w:val="none" w:sz="0" w:space="0" w:color="auto"/>
        <w:bottom w:val="none" w:sz="0" w:space="0" w:color="auto"/>
        <w:right w:val="none" w:sz="0" w:space="0" w:color="auto"/>
      </w:divBdr>
    </w:div>
    <w:div w:id="1120956020">
      <w:bodyDiv w:val="1"/>
      <w:marLeft w:val="0"/>
      <w:marRight w:val="0"/>
      <w:marTop w:val="0"/>
      <w:marBottom w:val="0"/>
      <w:divBdr>
        <w:top w:val="none" w:sz="0" w:space="0" w:color="auto"/>
        <w:left w:val="none" w:sz="0" w:space="0" w:color="auto"/>
        <w:bottom w:val="none" w:sz="0" w:space="0" w:color="auto"/>
        <w:right w:val="none" w:sz="0" w:space="0" w:color="auto"/>
      </w:divBdr>
    </w:div>
    <w:div w:id="1125849928">
      <w:bodyDiv w:val="1"/>
      <w:marLeft w:val="0"/>
      <w:marRight w:val="0"/>
      <w:marTop w:val="0"/>
      <w:marBottom w:val="0"/>
      <w:divBdr>
        <w:top w:val="none" w:sz="0" w:space="0" w:color="auto"/>
        <w:left w:val="none" w:sz="0" w:space="0" w:color="auto"/>
        <w:bottom w:val="none" w:sz="0" w:space="0" w:color="auto"/>
        <w:right w:val="none" w:sz="0" w:space="0" w:color="auto"/>
      </w:divBdr>
    </w:div>
    <w:div w:id="1126512546">
      <w:bodyDiv w:val="1"/>
      <w:marLeft w:val="0"/>
      <w:marRight w:val="0"/>
      <w:marTop w:val="0"/>
      <w:marBottom w:val="0"/>
      <w:divBdr>
        <w:top w:val="none" w:sz="0" w:space="0" w:color="auto"/>
        <w:left w:val="none" w:sz="0" w:space="0" w:color="auto"/>
        <w:bottom w:val="none" w:sz="0" w:space="0" w:color="auto"/>
        <w:right w:val="none" w:sz="0" w:space="0" w:color="auto"/>
      </w:divBdr>
      <w:divsChild>
        <w:div w:id="1551771746">
          <w:marLeft w:val="0"/>
          <w:marRight w:val="0"/>
          <w:marTop w:val="0"/>
          <w:marBottom w:val="0"/>
          <w:divBdr>
            <w:top w:val="none" w:sz="0" w:space="0" w:color="auto"/>
            <w:left w:val="none" w:sz="0" w:space="0" w:color="auto"/>
            <w:bottom w:val="none" w:sz="0" w:space="0" w:color="auto"/>
            <w:right w:val="none" w:sz="0" w:space="0" w:color="auto"/>
          </w:divBdr>
          <w:divsChild>
            <w:div w:id="407264835">
              <w:marLeft w:val="0"/>
              <w:marRight w:val="0"/>
              <w:marTop w:val="0"/>
              <w:marBottom w:val="0"/>
              <w:divBdr>
                <w:top w:val="none" w:sz="0" w:space="0" w:color="auto"/>
                <w:left w:val="none" w:sz="0" w:space="0" w:color="auto"/>
                <w:bottom w:val="none" w:sz="0" w:space="0" w:color="auto"/>
                <w:right w:val="none" w:sz="0" w:space="0" w:color="auto"/>
              </w:divBdr>
              <w:divsChild>
                <w:div w:id="15716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3562">
      <w:bodyDiv w:val="1"/>
      <w:marLeft w:val="0"/>
      <w:marRight w:val="0"/>
      <w:marTop w:val="0"/>
      <w:marBottom w:val="0"/>
      <w:divBdr>
        <w:top w:val="none" w:sz="0" w:space="0" w:color="auto"/>
        <w:left w:val="none" w:sz="0" w:space="0" w:color="auto"/>
        <w:bottom w:val="none" w:sz="0" w:space="0" w:color="auto"/>
        <w:right w:val="none" w:sz="0" w:space="0" w:color="auto"/>
      </w:divBdr>
    </w:div>
    <w:div w:id="1151093772">
      <w:bodyDiv w:val="1"/>
      <w:marLeft w:val="0"/>
      <w:marRight w:val="0"/>
      <w:marTop w:val="0"/>
      <w:marBottom w:val="0"/>
      <w:divBdr>
        <w:top w:val="none" w:sz="0" w:space="0" w:color="auto"/>
        <w:left w:val="none" w:sz="0" w:space="0" w:color="auto"/>
        <w:bottom w:val="none" w:sz="0" w:space="0" w:color="auto"/>
        <w:right w:val="none" w:sz="0" w:space="0" w:color="auto"/>
      </w:divBdr>
    </w:div>
    <w:div w:id="1156067469">
      <w:bodyDiv w:val="1"/>
      <w:marLeft w:val="0"/>
      <w:marRight w:val="0"/>
      <w:marTop w:val="0"/>
      <w:marBottom w:val="0"/>
      <w:divBdr>
        <w:top w:val="none" w:sz="0" w:space="0" w:color="auto"/>
        <w:left w:val="none" w:sz="0" w:space="0" w:color="auto"/>
        <w:bottom w:val="none" w:sz="0" w:space="0" w:color="auto"/>
        <w:right w:val="none" w:sz="0" w:space="0" w:color="auto"/>
      </w:divBdr>
    </w:div>
    <w:div w:id="1160581517">
      <w:bodyDiv w:val="1"/>
      <w:marLeft w:val="0"/>
      <w:marRight w:val="0"/>
      <w:marTop w:val="0"/>
      <w:marBottom w:val="0"/>
      <w:divBdr>
        <w:top w:val="none" w:sz="0" w:space="0" w:color="auto"/>
        <w:left w:val="none" w:sz="0" w:space="0" w:color="auto"/>
        <w:bottom w:val="none" w:sz="0" w:space="0" w:color="auto"/>
        <w:right w:val="none" w:sz="0" w:space="0" w:color="auto"/>
      </w:divBdr>
    </w:div>
    <w:div w:id="1183327130">
      <w:bodyDiv w:val="1"/>
      <w:marLeft w:val="0"/>
      <w:marRight w:val="0"/>
      <w:marTop w:val="0"/>
      <w:marBottom w:val="0"/>
      <w:divBdr>
        <w:top w:val="none" w:sz="0" w:space="0" w:color="auto"/>
        <w:left w:val="none" w:sz="0" w:space="0" w:color="auto"/>
        <w:bottom w:val="none" w:sz="0" w:space="0" w:color="auto"/>
        <w:right w:val="none" w:sz="0" w:space="0" w:color="auto"/>
      </w:divBdr>
    </w:div>
    <w:div w:id="1218322017">
      <w:bodyDiv w:val="1"/>
      <w:marLeft w:val="0"/>
      <w:marRight w:val="0"/>
      <w:marTop w:val="0"/>
      <w:marBottom w:val="0"/>
      <w:divBdr>
        <w:top w:val="none" w:sz="0" w:space="0" w:color="auto"/>
        <w:left w:val="none" w:sz="0" w:space="0" w:color="auto"/>
        <w:bottom w:val="none" w:sz="0" w:space="0" w:color="auto"/>
        <w:right w:val="none" w:sz="0" w:space="0" w:color="auto"/>
      </w:divBdr>
    </w:div>
    <w:div w:id="1223909237">
      <w:bodyDiv w:val="1"/>
      <w:marLeft w:val="0"/>
      <w:marRight w:val="0"/>
      <w:marTop w:val="0"/>
      <w:marBottom w:val="0"/>
      <w:divBdr>
        <w:top w:val="none" w:sz="0" w:space="0" w:color="auto"/>
        <w:left w:val="none" w:sz="0" w:space="0" w:color="auto"/>
        <w:bottom w:val="none" w:sz="0" w:space="0" w:color="auto"/>
        <w:right w:val="none" w:sz="0" w:space="0" w:color="auto"/>
      </w:divBdr>
    </w:div>
    <w:div w:id="1246106191">
      <w:bodyDiv w:val="1"/>
      <w:marLeft w:val="0"/>
      <w:marRight w:val="0"/>
      <w:marTop w:val="0"/>
      <w:marBottom w:val="0"/>
      <w:divBdr>
        <w:top w:val="none" w:sz="0" w:space="0" w:color="auto"/>
        <w:left w:val="none" w:sz="0" w:space="0" w:color="auto"/>
        <w:bottom w:val="none" w:sz="0" w:space="0" w:color="auto"/>
        <w:right w:val="none" w:sz="0" w:space="0" w:color="auto"/>
      </w:divBdr>
    </w:div>
    <w:div w:id="1250509153">
      <w:bodyDiv w:val="1"/>
      <w:marLeft w:val="0"/>
      <w:marRight w:val="0"/>
      <w:marTop w:val="0"/>
      <w:marBottom w:val="0"/>
      <w:divBdr>
        <w:top w:val="none" w:sz="0" w:space="0" w:color="auto"/>
        <w:left w:val="none" w:sz="0" w:space="0" w:color="auto"/>
        <w:bottom w:val="none" w:sz="0" w:space="0" w:color="auto"/>
        <w:right w:val="none" w:sz="0" w:space="0" w:color="auto"/>
      </w:divBdr>
    </w:div>
    <w:div w:id="1253197836">
      <w:bodyDiv w:val="1"/>
      <w:marLeft w:val="0"/>
      <w:marRight w:val="0"/>
      <w:marTop w:val="0"/>
      <w:marBottom w:val="0"/>
      <w:divBdr>
        <w:top w:val="none" w:sz="0" w:space="0" w:color="auto"/>
        <w:left w:val="none" w:sz="0" w:space="0" w:color="auto"/>
        <w:bottom w:val="none" w:sz="0" w:space="0" w:color="auto"/>
        <w:right w:val="none" w:sz="0" w:space="0" w:color="auto"/>
      </w:divBdr>
    </w:div>
    <w:div w:id="1266424953">
      <w:bodyDiv w:val="1"/>
      <w:marLeft w:val="0"/>
      <w:marRight w:val="0"/>
      <w:marTop w:val="0"/>
      <w:marBottom w:val="0"/>
      <w:divBdr>
        <w:top w:val="none" w:sz="0" w:space="0" w:color="auto"/>
        <w:left w:val="none" w:sz="0" w:space="0" w:color="auto"/>
        <w:bottom w:val="none" w:sz="0" w:space="0" w:color="auto"/>
        <w:right w:val="none" w:sz="0" w:space="0" w:color="auto"/>
      </w:divBdr>
      <w:divsChild>
        <w:div w:id="750658835">
          <w:marLeft w:val="0"/>
          <w:marRight w:val="0"/>
          <w:marTop w:val="0"/>
          <w:marBottom w:val="0"/>
          <w:divBdr>
            <w:top w:val="none" w:sz="0" w:space="0" w:color="auto"/>
            <w:left w:val="none" w:sz="0" w:space="0" w:color="auto"/>
            <w:bottom w:val="none" w:sz="0" w:space="0" w:color="auto"/>
            <w:right w:val="none" w:sz="0" w:space="0" w:color="auto"/>
          </w:divBdr>
          <w:divsChild>
            <w:div w:id="327558178">
              <w:marLeft w:val="0"/>
              <w:marRight w:val="0"/>
              <w:marTop w:val="0"/>
              <w:marBottom w:val="0"/>
              <w:divBdr>
                <w:top w:val="none" w:sz="0" w:space="0" w:color="auto"/>
                <w:left w:val="none" w:sz="0" w:space="0" w:color="auto"/>
                <w:bottom w:val="none" w:sz="0" w:space="0" w:color="auto"/>
                <w:right w:val="none" w:sz="0" w:space="0" w:color="auto"/>
              </w:divBdr>
              <w:divsChild>
                <w:div w:id="18877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1040">
      <w:bodyDiv w:val="1"/>
      <w:marLeft w:val="0"/>
      <w:marRight w:val="0"/>
      <w:marTop w:val="0"/>
      <w:marBottom w:val="0"/>
      <w:divBdr>
        <w:top w:val="none" w:sz="0" w:space="0" w:color="auto"/>
        <w:left w:val="none" w:sz="0" w:space="0" w:color="auto"/>
        <w:bottom w:val="none" w:sz="0" w:space="0" w:color="auto"/>
        <w:right w:val="none" w:sz="0" w:space="0" w:color="auto"/>
      </w:divBdr>
    </w:div>
    <w:div w:id="1269584089">
      <w:bodyDiv w:val="1"/>
      <w:marLeft w:val="0"/>
      <w:marRight w:val="0"/>
      <w:marTop w:val="0"/>
      <w:marBottom w:val="0"/>
      <w:divBdr>
        <w:top w:val="none" w:sz="0" w:space="0" w:color="auto"/>
        <w:left w:val="none" w:sz="0" w:space="0" w:color="auto"/>
        <w:bottom w:val="none" w:sz="0" w:space="0" w:color="auto"/>
        <w:right w:val="none" w:sz="0" w:space="0" w:color="auto"/>
      </w:divBdr>
    </w:div>
    <w:div w:id="1275668458">
      <w:bodyDiv w:val="1"/>
      <w:marLeft w:val="0"/>
      <w:marRight w:val="0"/>
      <w:marTop w:val="0"/>
      <w:marBottom w:val="0"/>
      <w:divBdr>
        <w:top w:val="none" w:sz="0" w:space="0" w:color="auto"/>
        <w:left w:val="none" w:sz="0" w:space="0" w:color="auto"/>
        <w:bottom w:val="none" w:sz="0" w:space="0" w:color="auto"/>
        <w:right w:val="none" w:sz="0" w:space="0" w:color="auto"/>
      </w:divBdr>
    </w:div>
    <w:div w:id="1278559446">
      <w:bodyDiv w:val="1"/>
      <w:marLeft w:val="0"/>
      <w:marRight w:val="0"/>
      <w:marTop w:val="0"/>
      <w:marBottom w:val="0"/>
      <w:divBdr>
        <w:top w:val="none" w:sz="0" w:space="0" w:color="auto"/>
        <w:left w:val="none" w:sz="0" w:space="0" w:color="auto"/>
        <w:bottom w:val="none" w:sz="0" w:space="0" w:color="auto"/>
        <w:right w:val="none" w:sz="0" w:space="0" w:color="auto"/>
      </w:divBdr>
    </w:div>
    <w:div w:id="1292439782">
      <w:bodyDiv w:val="1"/>
      <w:marLeft w:val="0"/>
      <w:marRight w:val="0"/>
      <w:marTop w:val="0"/>
      <w:marBottom w:val="0"/>
      <w:divBdr>
        <w:top w:val="none" w:sz="0" w:space="0" w:color="auto"/>
        <w:left w:val="none" w:sz="0" w:space="0" w:color="auto"/>
        <w:bottom w:val="none" w:sz="0" w:space="0" w:color="auto"/>
        <w:right w:val="none" w:sz="0" w:space="0" w:color="auto"/>
      </w:divBdr>
    </w:div>
    <w:div w:id="1312325115">
      <w:bodyDiv w:val="1"/>
      <w:marLeft w:val="0"/>
      <w:marRight w:val="0"/>
      <w:marTop w:val="0"/>
      <w:marBottom w:val="0"/>
      <w:divBdr>
        <w:top w:val="none" w:sz="0" w:space="0" w:color="auto"/>
        <w:left w:val="none" w:sz="0" w:space="0" w:color="auto"/>
        <w:bottom w:val="none" w:sz="0" w:space="0" w:color="auto"/>
        <w:right w:val="none" w:sz="0" w:space="0" w:color="auto"/>
      </w:divBdr>
    </w:div>
    <w:div w:id="1323924579">
      <w:bodyDiv w:val="1"/>
      <w:marLeft w:val="0"/>
      <w:marRight w:val="0"/>
      <w:marTop w:val="0"/>
      <w:marBottom w:val="0"/>
      <w:divBdr>
        <w:top w:val="none" w:sz="0" w:space="0" w:color="auto"/>
        <w:left w:val="none" w:sz="0" w:space="0" w:color="auto"/>
        <w:bottom w:val="none" w:sz="0" w:space="0" w:color="auto"/>
        <w:right w:val="none" w:sz="0" w:space="0" w:color="auto"/>
      </w:divBdr>
    </w:div>
    <w:div w:id="1329793319">
      <w:bodyDiv w:val="1"/>
      <w:marLeft w:val="0"/>
      <w:marRight w:val="0"/>
      <w:marTop w:val="0"/>
      <w:marBottom w:val="0"/>
      <w:divBdr>
        <w:top w:val="none" w:sz="0" w:space="0" w:color="auto"/>
        <w:left w:val="none" w:sz="0" w:space="0" w:color="auto"/>
        <w:bottom w:val="none" w:sz="0" w:space="0" w:color="auto"/>
        <w:right w:val="none" w:sz="0" w:space="0" w:color="auto"/>
      </w:divBdr>
    </w:div>
    <w:div w:id="1341816787">
      <w:bodyDiv w:val="1"/>
      <w:marLeft w:val="0"/>
      <w:marRight w:val="0"/>
      <w:marTop w:val="0"/>
      <w:marBottom w:val="0"/>
      <w:divBdr>
        <w:top w:val="none" w:sz="0" w:space="0" w:color="auto"/>
        <w:left w:val="none" w:sz="0" w:space="0" w:color="auto"/>
        <w:bottom w:val="none" w:sz="0" w:space="0" w:color="auto"/>
        <w:right w:val="none" w:sz="0" w:space="0" w:color="auto"/>
      </w:divBdr>
    </w:div>
    <w:div w:id="1354455772">
      <w:bodyDiv w:val="1"/>
      <w:marLeft w:val="0"/>
      <w:marRight w:val="0"/>
      <w:marTop w:val="0"/>
      <w:marBottom w:val="0"/>
      <w:divBdr>
        <w:top w:val="none" w:sz="0" w:space="0" w:color="auto"/>
        <w:left w:val="none" w:sz="0" w:space="0" w:color="auto"/>
        <w:bottom w:val="none" w:sz="0" w:space="0" w:color="auto"/>
        <w:right w:val="none" w:sz="0" w:space="0" w:color="auto"/>
      </w:divBdr>
    </w:div>
    <w:div w:id="1359043349">
      <w:bodyDiv w:val="1"/>
      <w:marLeft w:val="0"/>
      <w:marRight w:val="0"/>
      <w:marTop w:val="0"/>
      <w:marBottom w:val="0"/>
      <w:divBdr>
        <w:top w:val="none" w:sz="0" w:space="0" w:color="auto"/>
        <w:left w:val="none" w:sz="0" w:space="0" w:color="auto"/>
        <w:bottom w:val="none" w:sz="0" w:space="0" w:color="auto"/>
        <w:right w:val="none" w:sz="0" w:space="0" w:color="auto"/>
      </w:divBdr>
    </w:div>
    <w:div w:id="1392072725">
      <w:bodyDiv w:val="1"/>
      <w:marLeft w:val="0"/>
      <w:marRight w:val="0"/>
      <w:marTop w:val="0"/>
      <w:marBottom w:val="0"/>
      <w:divBdr>
        <w:top w:val="none" w:sz="0" w:space="0" w:color="auto"/>
        <w:left w:val="none" w:sz="0" w:space="0" w:color="auto"/>
        <w:bottom w:val="none" w:sz="0" w:space="0" w:color="auto"/>
        <w:right w:val="none" w:sz="0" w:space="0" w:color="auto"/>
      </w:divBdr>
    </w:div>
    <w:div w:id="1400589128">
      <w:bodyDiv w:val="1"/>
      <w:marLeft w:val="0"/>
      <w:marRight w:val="0"/>
      <w:marTop w:val="0"/>
      <w:marBottom w:val="0"/>
      <w:divBdr>
        <w:top w:val="none" w:sz="0" w:space="0" w:color="auto"/>
        <w:left w:val="none" w:sz="0" w:space="0" w:color="auto"/>
        <w:bottom w:val="none" w:sz="0" w:space="0" w:color="auto"/>
        <w:right w:val="none" w:sz="0" w:space="0" w:color="auto"/>
      </w:divBdr>
      <w:divsChild>
        <w:div w:id="2145583613">
          <w:marLeft w:val="0"/>
          <w:marRight w:val="0"/>
          <w:marTop w:val="0"/>
          <w:marBottom w:val="0"/>
          <w:divBdr>
            <w:top w:val="none" w:sz="0" w:space="0" w:color="auto"/>
            <w:left w:val="none" w:sz="0" w:space="0" w:color="auto"/>
            <w:bottom w:val="none" w:sz="0" w:space="0" w:color="auto"/>
            <w:right w:val="none" w:sz="0" w:space="0" w:color="auto"/>
          </w:divBdr>
          <w:divsChild>
            <w:div w:id="1847287131">
              <w:marLeft w:val="0"/>
              <w:marRight w:val="0"/>
              <w:marTop w:val="0"/>
              <w:marBottom w:val="0"/>
              <w:divBdr>
                <w:top w:val="none" w:sz="0" w:space="0" w:color="auto"/>
                <w:left w:val="none" w:sz="0" w:space="0" w:color="auto"/>
                <w:bottom w:val="none" w:sz="0" w:space="0" w:color="auto"/>
                <w:right w:val="none" w:sz="0" w:space="0" w:color="auto"/>
              </w:divBdr>
              <w:divsChild>
                <w:div w:id="2621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3300">
      <w:bodyDiv w:val="1"/>
      <w:marLeft w:val="0"/>
      <w:marRight w:val="0"/>
      <w:marTop w:val="0"/>
      <w:marBottom w:val="0"/>
      <w:divBdr>
        <w:top w:val="none" w:sz="0" w:space="0" w:color="auto"/>
        <w:left w:val="none" w:sz="0" w:space="0" w:color="auto"/>
        <w:bottom w:val="none" w:sz="0" w:space="0" w:color="auto"/>
        <w:right w:val="none" w:sz="0" w:space="0" w:color="auto"/>
      </w:divBdr>
    </w:div>
    <w:div w:id="1405101842">
      <w:bodyDiv w:val="1"/>
      <w:marLeft w:val="0"/>
      <w:marRight w:val="0"/>
      <w:marTop w:val="0"/>
      <w:marBottom w:val="0"/>
      <w:divBdr>
        <w:top w:val="none" w:sz="0" w:space="0" w:color="auto"/>
        <w:left w:val="none" w:sz="0" w:space="0" w:color="auto"/>
        <w:bottom w:val="none" w:sz="0" w:space="0" w:color="auto"/>
        <w:right w:val="none" w:sz="0" w:space="0" w:color="auto"/>
      </w:divBdr>
    </w:div>
    <w:div w:id="1437750499">
      <w:bodyDiv w:val="1"/>
      <w:marLeft w:val="0"/>
      <w:marRight w:val="0"/>
      <w:marTop w:val="0"/>
      <w:marBottom w:val="0"/>
      <w:divBdr>
        <w:top w:val="none" w:sz="0" w:space="0" w:color="auto"/>
        <w:left w:val="none" w:sz="0" w:space="0" w:color="auto"/>
        <w:bottom w:val="none" w:sz="0" w:space="0" w:color="auto"/>
        <w:right w:val="none" w:sz="0" w:space="0" w:color="auto"/>
      </w:divBdr>
    </w:div>
    <w:div w:id="1453401295">
      <w:bodyDiv w:val="1"/>
      <w:marLeft w:val="0"/>
      <w:marRight w:val="0"/>
      <w:marTop w:val="0"/>
      <w:marBottom w:val="0"/>
      <w:divBdr>
        <w:top w:val="none" w:sz="0" w:space="0" w:color="auto"/>
        <w:left w:val="none" w:sz="0" w:space="0" w:color="auto"/>
        <w:bottom w:val="none" w:sz="0" w:space="0" w:color="auto"/>
        <w:right w:val="none" w:sz="0" w:space="0" w:color="auto"/>
      </w:divBdr>
    </w:div>
    <w:div w:id="1454061413">
      <w:bodyDiv w:val="1"/>
      <w:marLeft w:val="0"/>
      <w:marRight w:val="0"/>
      <w:marTop w:val="0"/>
      <w:marBottom w:val="0"/>
      <w:divBdr>
        <w:top w:val="none" w:sz="0" w:space="0" w:color="auto"/>
        <w:left w:val="none" w:sz="0" w:space="0" w:color="auto"/>
        <w:bottom w:val="none" w:sz="0" w:space="0" w:color="auto"/>
        <w:right w:val="none" w:sz="0" w:space="0" w:color="auto"/>
      </w:divBdr>
      <w:divsChild>
        <w:div w:id="1877934749">
          <w:marLeft w:val="0"/>
          <w:marRight w:val="0"/>
          <w:marTop w:val="0"/>
          <w:marBottom w:val="0"/>
          <w:divBdr>
            <w:top w:val="none" w:sz="0" w:space="0" w:color="auto"/>
            <w:left w:val="none" w:sz="0" w:space="0" w:color="auto"/>
            <w:bottom w:val="none" w:sz="0" w:space="0" w:color="auto"/>
            <w:right w:val="none" w:sz="0" w:space="0" w:color="auto"/>
          </w:divBdr>
          <w:divsChild>
            <w:div w:id="26757538">
              <w:marLeft w:val="0"/>
              <w:marRight w:val="0"/>
              <w:marTop w:val="0"/>
              <w:marBottom w:val="0"/>
              <w:divBdr>
                <w:top w:val="none" w:sz="0" w:space="0" w:color="auto"/>
                <w:left w:val="none" w:sz="0" w:space="0" w:color="auto"/>
                <w:bottom w:val="none" w:sz="0" w:space="0" w:color="auto"/>
                <w:right w:val="none" w:sz="0" w:space="0" w:color="auto"/>
              </w:divBdr>
              <w:divsChild>
                <w:div w:id="1252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8721">
      <w:bodyDiv w:val="1"/>
      <w:marLeft w:val="0"/>
      <w:marRight w:val="0"/>
      <w:marTop w:val="0"/>
      <w:marBottom w:val="0"/>
      <w:divBdr>
        <w:top w:val="none" w:sz="0" w:space="0" w:color="auto"/>
        <w:left w:val="none" w:sz="0" w:space="0" w:color="auto"/>
        <w:bottom w:val="none" w:sz="0" w:space="0" w:color="auto"/>
        <w:right w:val="none" w:sz="0" w:space="0" w:color="auto"/>
      </w:divBdr>
    </w:div>
    <w:div w:id="1470513269">
      <w:bodyDiv w:val="1"/>
      <w:marLeft w:val="0"/>
      <w:marRight w:val="0"/>
      <w:marTop w:val="0"/>
      <w:marBottom w:val="0"/>
      <w:divBdr>
        <w:top w:val="none" w:sz="0" w:space="0" w:color="auto"/>
        <w:left w:val="none" w:sz="0" w:space="0" w:color="auto"/>
        <w:bottom w:val="none" w:sz="0" w:space="0" w:color="auto"/>
        <w:right w:val="none" w:sz="0" w:space="0" w:color="auto"/>
      </w:divBdr>
    </w:div>
    <w:div w:id="1473404591">
      <w:bodyDiv w:val="1"/>
      <w:marLeft w:val="0"/>
      <w:marRight w:val="0"/>
      <w:marTop w:val="0"/>
      <w:marBottom w:val="0"/>
      <w:divBdr>
        <w:top w:val="none" w:sz="0" w:space="0" w:color="auto"/>
        <w:left w:val="none" w:sz="0" w:space="0" w:color="auto"/>
        <w:bottom w:val="none" w:sz="0" w:space="0" w:color="auto"/>
        <w:right w:val="none" w:sz="0" w:space="0" w:color="auto"/>
      </w:divBdr>
    </w:div>
    <w:div w:id="1479572040">
      <w:bodyDiv w:val="1"/>
      <w:marLeft w:val="0"/>
      <w:marRight w:val="0"/>
      <w:marTop w:val="0"/>
      <w:marBottom w:val="0"/>
      <w:divBdr>
        <w:top w:val="none" w:sz="0" w:space="0" w:color="auto"/>
        <w:left w:val="none" w:sz="0" w:space="0" w:color="auto"/>
        <w:bottom w:val="none" w:sz="0" w:space="0" w:color="auto"/>
        <w:right w:val="none" w:sz="0" w:space="0" w:color="auto"/>
      </w:divBdr>
    </w:div>
    <w:div w:id="1480726875">
      <w:bodyDiv w:val="1"/>
      <w:marLeft w:val="0"/>
      <w:marRight w:val="0"/>
      <w:marTop w:val="0"/>
      <w:marBottom w:val="0"/>
      <w:divBdr>
        <w:top w:val="none" w:sz="0" w:space="0" w:color="auto"/>
        <w:left w:val="none" w:sz="0" w:space="0" w:color="auto"/>
        <w:bottom w:val="none" w:sz="0" w:space="0" w:color="auto"/>
        <w:right w:val="none" w:sz="0" w:space="0" w:color="auto"/>
      </w:divBdr>
    </w:div>
    <w:div w:id="1491824951">
      <w:bodyDiv w:val="1"/>
      <w:marLeft w:val="0"/>
      <w:marRight w:val="0"/>
      <w:marTop w:val="0"/>
      <w:marBottom w:val="0"/>
      <w:divBdr>
        <w:top w:val="none" w:sz="0" w:space="0" w:color="auto"/>
        <w:left w:val="none" w:sz="0" w:space="0" w:color="auto"/>
        <w:bottom w:val="none" w:sz="0" w:space="0" w:color="auto"/>
        <w:right w:val="none" w:sz="0" w:space="0" w:color="auto"/>
      </w:divBdr>
    </w:div>
    <w:div w:id="1492990955">
      <w:bodyDiv w:val="1"/>
      <w:marLeft w:val="0"/>
      <w:marRight w:val="0"/>
      <w:marTop w:val="0"/>
      <w:marBottom w:val="0"/>
      <w:divBdr>
        <w:top w:val="none" w:sz="0" w:space="0" w:color="auto"/>
        <w:left w:val="none" w:sz="0" w:space="0" w:color="auto"/>
        <w:bottom w:val="none" w:sz="0" w:space="0" w:color="auto"/>
        <w:right w:val="none" w:sz="0" w:space="0" w:color="auto"/>
      </w:divBdr>
    </w:div>
    <w:div w:id="1502045694">
      <w:bodyDiv w:val="1"/>
      <w:marLeft w:val="0"/>
      <w:marRight w:val="0"/>
      <w:marTop w:val="0"/>
      <w:marBottom w:val="0"/>
      <w:divBdr>
        <w:top w:val="none" w:sz="0" w:space="0" w:color="auto"/>
        <w:left w:val="none" w:sz="0" w:space="0" w:color="auto"/>
        <w:bottom w:val="none" w:sz="0" w:space="0" w:color="auto"/>
        <w:right w:val="none" w:sz="0" w:space="0" w:color="auto"/>
      </w:divBdr>
    </w:div>
    <w:div w:id="1504706581">
      <w:bodyDiv w:val="1"/>
      <w:marLeft w:val="0"/>
      <w:marRight w:val="0"/>
      <w:marTop w:val="0"/>
      <w:marBottom w:val="0"/>
      <w:divBdr>
        <w:top w:val="none" w:sz="0" w:space="0" w:color="auto"/>
        <w:left w:val="none" w:sz="0" w:space="0" w:color="auto"/>
        <w:bottom w:val="none" w:sz="0" w:space="0" w:color="auto"/>
        <w:right w:val="none" w:sz="0" w:space="0" w:color="auto"/>
      </w:divBdr>
    </w:div>
    <w:div w:id="1522164916">
      <w:bodyDiv w:val="1"/>
      <w:marLeft w:val="0"/>
      <w:marRight w:val="0"/>
      <w:marTop w:val="0"/>
      <w:marBottom w:val="0"/>
      <w:divBdr>
        <w:top w:val="none" w:sz="0" w:space="0" w:color="auto"/>
        <w:left w:val="none" w:sz="0" w:space="0" w:color="auto"/>
        <w:bottom w:val="none" w:sz="0" w:space="0" w:color="auto"/>
        <w:right w:val="none" w:sz="0" w:space="0" w:color="auto"/>
      </w:divBdr>
      <w:divsChild>
        <w:div w:id="661547942">
          <w:marLeft w:val="0"/>
          <w:marRight w:val="0"/>
          <w:marTop w:val="0"/>
          <w:marBottom w:val="0"/>
          <w:divBdr>
            <w:top w:val="none" w:sz="0" w:space="0" w:color="auto"/>
            <w:left w:val="none" w:sz="0" w:space="0" w:color="auto"/>
            <w:bottom w:val="none" w:sz="0" w:space="0" w:color="auto"/>
            <w:right w:val="none" w:sz="0" w:space="0" w:color="auto"/>
          </w:divBdr>
          <w:divsChild>
            <w:div w:id="1671904425">
              <w:marLeft w:val="0"/>
              <w:marRight w:val="0"/>
              <w:marTop w:val="0"/>
              <w:marBottom w:val="0"/>
              <w:divBdr>
                <w:top w:val="none" w:sz="0" w:space="0" w:color="auto"/>
                <w:left w:val="none" w:sz="0" w:space="0" w:color="auto"/>
                <w:bottom w:val="none" w:sz="0" w:space="0" w:color="auto"/>
                <w:right w:val="none" w:sz="0" w:space="0" w:color="auto"/>
              </w:divBdr>
              <w:divsChild>
                <w:div w:id="5996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90852">
      <w:bodyDiv w:val="1"/>
      <w:marLeft w:val="0"/>
      <w:marRight w:val="0"/>
      <w:marTop w:val="0"/>
      <w:marBottom w:val="0"/>
      <w:divBdr>
        <w:top w:val="none" w:sz="0" w:space="0" w:color="auto"/>
        <w:left w:val="none" w:sz="0" w:space="0" w:color="auto"/>
        <w:bottom w:val="none" w:sz="0" w:space="0" w:color="auto"/>
        <w:right w:val="none" w:sz="0" w:space="0" w:color="auto"/>
      </w:divBdr>
    </w:div>
    <w:div w:id="1539972975">
      <w:bodyDiv w:val="1"/>
      <w:marLeft w:val="0"/>
      <w:marRight w:val="0"/>
      <w:marTop w:val="0"/>
      <w:marBottom w:val="0"/>
      <w:divBdr>
        <w:top w:val="none" w:sz="0" w:space="0" w:color="auto"/>
        <w:left w:val="none" w:sz="0" w:space="0" w:color="auto"/>
        <w:bottom w:val="none" w:sz="0" w:space="0" w:color="auto"/>
        <w:right w:val="none" w:sz="0" w:space="0" w:color="auto"/>
      </w:divBdr>
    </w:div>
    <w:div w:id="1540390082">
      <w:bodyDiv w:val="1"/>
      <w:marLeft w:val="0"/>
      <w:marRight w:val="0"/>
      <w:marTop w:val="0"/>
      <w:marBottom w:val="0"/>
      <w:divBdr>
        <w:top w:val="none" w:sz="0" w:space="0" w:color="auto"/>
        <w:left w:val="none" w:sz="0" w:space="0" w:color="auto"/>
        <w:bottom w:val="none" w:sz="0" w:space="0" w:color="auto"/>
        <w:right w:val="none" w:sz="0" w:space="0" w:color="auto"/>
      </w:divBdr>
    </w:div>
    <w:div w:id="1566795489">
      <w:bodyDiv w:val="1"/>
      <w:marLeft w:val="0"/>
      <w:marRight w:val="0"/>
      <w:marTop w:val="0"/>
      <w:marBottom w:val="0"/>
      <w:divBdr>
        <w:top w:val="none" w:sz="0" w:space="0" w:color="auto"/>
        <w:left w:val="none" w:sz="0" w:space="0" w:color="auto"/>
        <w:bottom w:val="none" w:sz="0" w:space="0" w:color="auto"/>
        <w:right w:val="none" w:sz="0" w:space="0" w:color="auto"/>
      </w:divBdr>
    </w:div>
    <w:div w:id="1575361227">
      <w:bodyDiv w:val="1"/>
      <w:marLeft w:val="0"/>
      <w:marRight w:val="0"/>
      <w:marTop w:val="0"/>
      <w:marBottom w:val="0"/>
      <w:divBdr>
        <w:top w:val="none" w:sz="0" w:space="0" w:color="auto"/>
        <w:left w:val="none" w:sz="0" w:space="0" w:color="auto"/>
        <w:bottom w:val="none" w:sz="0" w:space="0" w:color="auto"/>
        <w:right w:val="none" w:sz="0" w:space="0" w:color="auto"/>
      </w:divBdr>
    </w:div>
    <w:div w:id="1591234193">
      <w:bodyDiv w:val="1"/>
      <w:marLeft w:val="0"/>
      <w:marRight w:val="0"/>
      <w:marTop w:val="0"/>
      <w:marBottom w:val="0"/>
      <w:divBdr>
        <w:top w:val="none" w:sz="0" w:space="0" w:color="auto"/>
        <w:left w:val="none" w:sz="0" w:space="0" w:color="auto"/>
        <w:bottom w:val="none" w:sz="0" w:space="0" w:color="auto"/>
        <w:right w:val="none" w:sz="0" w:space="0" w:color="auto"/>
      </w:divBdr>
    </w:div>
    <w:div w:id="1604873390">
      <w:bodyDiv w:val="1"/>
      <w:marLeft w:val="0"/>
      <w:marRight w:val="0"/>
      <w:marTop w:val="0"/>
      <w:marBottom w:val="0"/>
      <w:divBdr>
        <w:top w:val="none" w:sz="0" w:space="0" w:color="auto"/>
        <w:left w:val="none" w:sz="0" w:space="0" w:color="auto"/>
        <w:bottom w:val="none" w:sz="0" w:space="0" w:color="auto"/>
        <w:right w:val="none" w:sz="0" w:space="0" w:color="auto"/>
      </w:divBdr>
    </w:div>
    <w:div w:id="1654676935">
      <w:bodyDiv w:val="1"/>
      <w:marLeft w:val="0"/>
      <w:marRight w:val="0"/>
      <w:marTop w:val="0"/>
      <w:marBottom w:val="0"/>
      <w:divBdr>
        <w:top w:val="none" w:sz="0" w:space="0" w:color="auto"/>
        <w:left w:val="none" w:sz="0" w:space="0" w:color="auto"/>
        <w:bottom w:val="none" w:sz="0" w:space="0" w:color="auto"/>
        <w:right w:val="none" w:sz="0" w:space="0" w:color="auto"/>
      </w:divBdr>
    </w:div>
    <w:div w:id="1656228663">
      <w:bodyDiv w:val="1"/>
      <w:marLeft w:val="0"/>
      <w:marRight w:val="0"/>
      <w:marTop w:val="0"/>
      <w:marBottom w:val="0"/>
      <w:divBdr>
        <w:top w:val="none" w:sz="0" w:space="0" w:color="auto"/>
        <w:left w:val="none" w:sz="0" w:space="0" w:color="auto"/>
        <w:bottom w:val="none" w:sz="0" w:space="0" w:color="auto"/>
        <w:right w:val="none" w:sz="0" w:space="0" w:color="auto"/>
      </w:divBdr>
    </w:div>
    <w:div w:id="1687558466">
      <w:bodyDiv w:val="1"/>
      <w:marLeft w:val="0"/>
      <w:marRight w:val="0"/>
      <w:marTop w:val="0"/>
      <w:marBottom w:val="0"/>
      <w:divBdr>
        <w:top w:val="none" w:sz="0" w:space="0" w:color="auto"/>
        <w:left w:val="none" w:sz="0" w:space="0" w:color="auto"/>
        <w:bottom w:val="none" w:sz="0" w:space="0" w:color="auto"/>
        <w:right w:val="none" w:sz="0" w:space="0" w:color="auto"/>
      </w:divBdr>
    </w:div>
    <w:div w:id="1689678569">
      <w:bodyDiv w:val="1"/>
      <w:marLeft w:val="0"/>
      <w:marRight w:val="0"/>
      <w:marTop w:val="0"/>
      <w:marBottom w:val="0"/>
      <w:divBdr>
        <w:top w:val="none" w:sz="0" w:space="0" w:color="auto"/>
        <w:left w:val="none" w:sz="0" w:space="0" w:color="auto"/>
        <w:bottom w:val="none" w:sz="0" w:space="0" w:color="auto"/>
        <w:right w:val="none" w:sz="0" w:space="0" w:color="auto"/>
      </w:divBdr>
    </w:div>
    <w:div w:id="1692685370">
      <w:bodyDiv w:val="1"/>
      <w:marLeft w:val="0"/>
      <w:marRight w:val="0"/>
      <w:marTop w:val="0"/>
      <w:marBottom w:val="0"/>
      <w:divBdr>
        <w:top w:val="none" w:sz="0" w:space="0" w:color="auto"/>
        <w:left w:val="none" w:sz="0" w:space="0" w:color="auto"/>
        <w:bottom w:val="none" w:sz="0" w:space="0" w:color="auto"/>
        <w:right w:val="none" w:sz="0" w:space="0" w:color="auto"/>
      </w:divBdr>
    </w:div>
    <w:div w:id="1704863808">
      <w:bodyDiv w:val="1"/>
      <w:marLeft w:val="0"/>
      <w:marRight w:val="0"/>
      <w:marTop w:val="0"/>
      <w:marBottom w:val="0"/>
      <w:divBdr>
        <w:top w:val="none" w:sz="0" w:space="0" w:color="auto"/>
        <w:left w:val="none" w:sz="0" w:space="0" w:color="auto"/>
        <w:bottom w:val="none" w:sz="0" w:space="0" w:color="auto"/>
        <w:right w:val="none" w:sz="0" w:space="0" w:color="auto"/>
      </w:divBdr>
    </w:div>
    <w:div w:id="1709987582">
      <w:bodyDiv w:val="1"/>
      <w:marLeft w:val="0"/>
      <w:marRight w:val="0"/>
      <w:marTop w:val="0"/>
      <w:marBottom w:val="0"/>
      <w:divBdr>
        <w:top w:val="none" w:sz="0" w:space="0" w:color="auto"/>
        <w:left w:val="none" w:sz="0" w:space="0" w:color="auto"/>
        <w:bottom w:val="none" w:sz="0" w:space="0" w:color="auto"/>
        <w:right w:val="none" w:sz="0" w:space="0" w:color="auto"/>
      </w:divBdr>
    </w:div>
    <w:div w:id="1709988391">
      <w:bodyDiv w:val="1"/>
      <w:marLeft w:val="0"/>
      <w:marRight w:val="0"/>
      <w:marTop w:val="0"/>
      <w:marBottom w:val="0"/>
      <w:divBdr>
        <w:top w:val="none" w:sz="0" w:space="0" w:color="auto"/>
        <w:left w:val="none" w:sz="0" w:space="0" w:color="auto"/>
        <w:bottom w:val="none" w:sz="0" w:space="0" w:color="auto"/>
        <w:right w:val="none" w:sz="0" w:space="0" w:color="auto"/>
      </w:divBdr>
    </w:div>
    <w:div w:id="1710565474">
      <w:bodyDiv w:val="1"/>
      <w:marLeft w:val="0"/>
      <w:marRight w:val="0"/>
      <w:marTop w:val="0"/>
      <w:marBottom w:val="0"/>
      <w:divBdr>
        <w:top w:val="none" w:sz="0" w:space="0" w:color="auto"/>
        <w:left w:val="none" w:sz="0" w:space="0" w:color="auto"/>
        <w:bottom w:val="none" w:sz="0" w:space="0" w:color="auto"/>
        <w:right w:val="none" w:sz="0" w:space="0" w:color="auto"/>
      </w:divBdr>
    </w:div>
    <w:div w:id="1716078838">
      <w:bodyDiv w:val="1"/>
      <w:marLeft w:val="0"/>
      <w:marRight w:val="0"/>
      <w:marTop w:val="0"/>
      <w:marBottom w:val="0"/>
      <w:divBdr>
        <w:top w:val="none" w:sz="0" w:space="0" w:color="auto"/>
        <w:left w:val="none" w:sz="0" w:space="0" w:color="auto"/>
        <w:bottom w:val="none" w:sz="0" w:space="0" w:color="auto"/>
        <w:right w:val="none" w:sz="0" w:space="0" w:color="auto"/>
      </w:divBdr>
    </w:div>
    <w:div w:id="1730109556">
      <w:bodyDiv w:val="1"/>
      <w:marLeft w:val="0"/>
      <w:marRight w:val="0"/>
      <w:marTop w:val="0"/>
      <w:marBottom w:val="0"/>
      <w:divBdr>
        <w:top w:val="none" w:sz="0" w:space="0" w:color="auto"/>
        <w:left w:val="none" w:sz="0" w:space="0" w:color="auto"/>
        <w:bottom w:val="none" w:sz="0" w:space="0" w:color="auto"/>
        <w:right w:val="none" w:sz="0" w:space="0" w:color="auto"/>
      </w:divBdr>
    </w:div>
    <w:div w:id="1740327200">
      <w:bodyDiv w:val="1"/>
      <w:marLeft w:val="0"/>
      <w:marRight w:val="0"/>
      <w:marTop w:val="0"/>
      <w:marBottom w:val="0"/>
      <w:divBdr>
        <w:top w:val="none" w:sz="0" w:space="0" w:color="auto"/>
        <w:left w:val="none" w:sz="0" w:space="0" w:color="auto"/>
        <w:bottom w:val="none" w:sz="0" w:space="0" w:color="auto"/>
        <w:right w:val="none" w:sz="0" w:space="0" w:color="auto"/>
      </w:divBdr>
    </w:div>
    <w:div w:id="1758093645">
      <w:bodyDiv w:val="1"/>
      <w:marLeft w:val="0"/>
      <w:marRight w:val="0"/>
      <w:marTop w:val="0"/>
      <w:marBottom w:val="0"/>
      <w:divBdr>
        <w:top w:val="none" w:sz="0" w:space="0" w:color="auto"/>
        <w:left w:val="none" w:sz="0" w:space="0" w:color="auto"/>
        <w:bottom w:val="none" w:sz="0" w:space="0" w:color="auto"/>
        <w:right w:val="none" w:sz="0" w:space="0" w:color="auto"/>
      </w:divBdr>
    </w:div>
    <w:div w:id="1762136970">
      <w:bodyDiv w:val="1"/>
      <w:marLeft w:val="0"/>
      <w:marRight w:val="0"/>
      <w:marTop w:val="0"/>
      <w:marBottom w:val="0"/>
      <w:divBdr>
        <w:top w:val="none" w:sz="0" w:space="0" w:color="auto"/>
        <w:left w:val="none" w:sz="0" w:space="0" w:color="auto"/>
        <w:bottom w:val="none" w:sz="0" w:space="0" w:color="auto"/>
        <w:right w:val="none" w:sz="0" w:space="0" w:color="auto"/>
      </w:divBdr>
    </w:div>
    <w:div w:id="1768311462">
      <w:bodyDiv w:val="1"/>
      <w:marLeft w:val="0"/>
      <w:marRight w:val="0"/>
      <w:marTop w:val="0"/>
      <w:marBottom w:val="0"/>
      <w:divBdr>
        <w:top w:val="none" w:sz="0" w:space="0" w:color="auto"/>
        <w:left w:val="none" w:sz="0" w:space="0" w:color="auto"/>
        <w:bottom w:val="none" w:sz="0" w:space="0" w:color="auto"/>
        <w:right w:val="none" w:sz="0" w:space="0" w:color="auto"/>
      </w:divBdr>
    </w:div>
    <w:div w:id="1812356703">
      <w:bodyDiv w:val="1"/>
      <w:marLeft w:val="0"/>
      <w:marRight w:val="0"/>
      <w:marTop w:val="0"/>
      <w:marBottom w:val="0"/>
      <w:divBdr>
        <w:top w:val="none" w:sz="0" w:space="0" w:color="auto"/>
        <w:left w:val="none" w:sz="0" w:space="0" w:color="auto"/>
        <w:bottom w:val="none" w:sz="0" w:space="0" w:color="auto"/>
        <w:right w:val="none" w:sz="0" w:space="0" w:color="auto"/>
      </w:divBdr>
    </w:div>
    <w:div w:id="1822236108">
      <w:bodyDiv w:val="1"/>
      <w:marLeft w:val="0"/>
      <w:marRight w:val="0"/>
      <w:marTop w:val="0"/>
      <w:marBottom w:val="0"/>
      <w:divBdr>
        <w:top w:val="none" w:sz="0" w:space="0" w:color="auto"/>
        <w:left w:val="none" w:sz="0" w:space="0" w:color="auto"/>
        <w:bottom w:val="none" w:sz="0" w:space="0" w:color="auto"/>
        <w:right w:val="none" w:sz="0" w:space="0" w:color="auto"/>
      </w:divBdr>
    </w:div>
    <w:div w:id="1838619218">
      <w:bodyDiv w:val="1"/>
      <w:marLeft w:val="0"/>
      <w:marRight w:val="0"/>
      <w:marTop w:val="0"/>
      <w:marBottom w:val="0"/>
      <w:divBdr>
        <w:top w:val="none" w:sz="0" w:space="0" w:color="auto"/>
        <w:left w:val="none" w:sz="0" w:space="0" w:color="auto"/>
        <w:bottom w:val="none" w:sz="0" w:space="0" w:color="auto"/>
        <w:right w:val="none" w:sz="0" w:space="0" w:color="auto"/>
      </w:divBdr>
    </w:div>
    <w:div w:id="1860390528">
      <w:bodyDiv w:val="1"/>
      <w:marLeft w:val="0"/>
      <w:marRight w:val="0"/>
      <w:marTop w:val="0"/>
      <w:marBottom w:val="0"/>
      <w:divBdr>
        <w:top w:val="none" w:sz="0" w:space="0" w:color="auto"/>
        <w:left w:val="none" w:sz="0" w:space="0" w:color="auto"/>
        <w:bottom w:val="none" w:sz="0" w:space="0" w:color="auto"/>
        <w:right w:val="none" w:sz="0" w:space="0" w:color="auto"/>
      </w:divBdr>
    </w:div>
    <w:div w:id="1881090527">
      <w:bodyDiv w:val="1"/>
      <w:marLeft w:val="0"/>
      <w:marRight w:val="0"/>
      <w:marTop w:val="0"/>
      <w:marBottom w:val="0"/>
      <w:divBdr>
        <w:top w:val="none" w:sz="0" w:space="0" w:color="auto"/>
        <w:left w:val="none" w:sz="0" w:space="0" w:color="auto"/>
        <w:bottom w:val="none" w:sz="0" w:space="0" w:color="auto"/>
        <w:right w:val="none" w:sz="0" w:space="0" w:color="auto"/>
      </w:divBdr>
    </w:div>
    <w:div w:id="1933124988">
      <w:bodyDiv w:val="1"/>
      <w:marLeft w:val="0"/>
      <w:marRight w:val="0"/>
      <w:marTop w:val="0"/>
      <w:marBottom w:val="0"/>
      <w:divBdr>
        <w:top w:val="none" w:sz="0" w:space="0" w:color="auto"/>
        <w:left w:val="none" w:sz="0" w:space="0" w:color="auto"/>
        <w:bottom w:val="none" w:sz="0" w:space="0" w:color="auto"/>
        <w:right w:val="none" w:sz="0" w:space="0" w:color="auto"/>
      </w:divBdr>
    </w:div>
    <w:div w:id="1935242429">
      <w:bodyDiv w:val="1"/>
      <w:marLeft w:val="0"/>
      <w:marRight w:val="0"/>
      <w:marTop w:val="0"/>
      <w:marBottom w:val="0"/>
      <w:divBdr>
        <w:top w:val="none" w:sz="0" w:space="0" w:color="auto"/>
        <w:left w:val="none" w:sz="0" w:space="0" w:color="auto"/>
        <w:bottom w:val="none" w:sz="0" w:space="0" w:color="auto"/>
        <w:right w:val="none" w:sz="0" w:space="0" w:color="auto"/>
      </w:divBdr>
    </w:div>
    <w:div w:id="1956130700">
      <w:bodyDiv w:val="1"/>
      <w:marLeft w:val="0"/>
      <w:marRight w:val="0"/>
      <w:marTop w:val="0"/>
      <w:marBottom w:val="0"/>
      <w:divBdr>
        <w:top w:val="none" w:sz="0" w:space="0" w:color="auto"/>
        <w:left w:val="none" w:sz="0" w:space="0" w:color="auto"/>
        <w:bottom w:val="none" w:sz="0" w:space="0" w:color="auto"/>
        <w:right w:val="none" w:sz="0" w:space="0" w:color="auto"/>
      </w:divBdr>
    </w:div>
    <w:div w:id="1958366300">
      <w:bodyDiv w:val="1"/>
      <w:marLeft w:val="0"/>
      <w:marRight w:val="0"/>
      <w:marTop w:val="0"/>
      <w:marBottom w:val="0"/>
      <w:divBdr>
        <w:top w:val="none" w:sz="0" w:space="0" w:color="auto"/>
        <w:left w:val="none" w:sz="0" w:space="0" w:color="auto"/>
        <w:bottom w:val="none" w:sz="0" w:space="0" w:color="auto"/>
        <w:right w:val="none" w:sz="0" w:space="0" w:color="auto"/>
      </w:divBdr>
    </w:div>
    <w:div w:id="1992442511">
      <w:bodyDiv w:val="1"/>
      <w:marLeft w:val="0"/>
      <w:marRight w:val="0"/>
      <w:marTop w:val="0"/>
      <w:marBottom w:val="0"/>
      <w:divBdr>
        <w:top w:val="none" w:sz="0" w:space="0" w:color="auto"/>
        <w:left w:val="none" w:sz="0" w:space="0" w:color="auto"/>
        <w:bottom w:val="none" w:sz="0" w:space="0" w:color="auto"/>
        <w:right w:val="none" w:sz="0" w:space="0" w:color="auto"/>
      </w:divBdr>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26125684">
      <w:bodyDiv w:val="1"/>
      <w:marLeft w:val="0"/>
      <w:marRight w:val="0"/>
      <w:marTop w:val="0"/>
      <w:marBottom w:val="0"/>
      <w:divBdr>
        <w:top w:val="none" w:sz="0" w:space="0" w:color="auto"/>
        <w:left w:val="none" w:sz="0" w:space="0" w:color="auto"/>
        <w:bottom w:val="none" w:sz="0" w:space="0" w:color="auto"/>
        <w:right w:val="none" w:sz="0" w:space="0" w:color="auto"/>
      </w:divBdr>
    </w:div>
    <w:div w:id="2030983685">
      <w:bodyDiv w:val="1"/>
      <w:marLeft w:val="0"/>
      <w:marRight w:val="0"/>
      <w:marTop w:val="0"/>
      <w:marBottom w:val="0"/>
      <w:divBdr>
        <w:top w:val="none" w:sz="0" w:space="0" w:color="auto"/>
        <w:left w:val="none" w:sz="0" w:space="0" w:color="auto"/>
        <w:bottom w:val="none" w:sz="0" w:space="0" w:color="auto"/>
        <w:right w:val="none" w:sz="0" w:space="0" w:color="auto"/>
      </w:divBdr>
    </w:div>
    <w:div w:id="2043434530">
      <w:bodyDiv w:val="1"/>
      <w:marLeft w:val="0"/>
      <w:marRight w:val="0"/>
      <w:marTop w:val="0"/>
      <w:marBottom w:val="0"/>
      <w:divBdr>
        <w:top w:val="none" w:sz="0" w:space="0" w:color="auto"/>
        <w:left w:val="none" w:sz="0" w:space="0" w:color="auto"/>
        <w:bottom w:val="none" w:sz="0" w:space="0" w:color="auto"/>
        <w:right w:val="none" w:sz="0" w:space="0" w:color="auto"/>
      </w:divBdr>
    </w:div>
    <w:div w:id="2052730475">
      <w:bodyDiv w:val="1"/>
      <w:marLeft w:val="0"/>
      <w:marRight w:val="0"/>
      <w:marTop w:val="0"/>
      <w:marBottom w:val="0"/>
      <w:divBdr>
        <w:top w:val="none" w:sz="0" w:space="0" w:color="auto"/>
        <w:left w:val="none" w:sz="0" w:space="0" w:color="auto"/>
        <w:bottom w:val="none" w:sz="0" w:space="0" w:color="auto"/>
        <w:right w:val="none" w:sz="0" w:space="0" w:color="auto"/>
      </w:divBdr>
    </w:div>
    <w:div w:id="2064132802">
      <w:bodyDiv w:val="1"/>
      <w:marLeft w:val="0"/>
      <w:marRight w:val="0"/>
      <w:marTop w:val="0"/>
      <w:marBottom w:val="0"/>
      <w:divBdr>
        <w:top w:val="none" w:sz="0" w:space="0" w:color="auto"/>
        <w:left w:val="none" w:sz="0" w:space="0" w:color="auto"/>
        <w:bottom w:val="none" w:sz="0" w:space="0" w:color="auto"/>
        <w:right w:val="none" w:sz="0" w:space="0" w:color="auto"/>
      </w:divBdr>
    </w:div>
    <w:div w:id="2070111963">
      <w:bodyDiv w:val="1"/>
      <w:marLeft w:val="0"/>
      <w:marRight w:val="0"/>
      <w:marTop w:val="0"/>
      <w:marBottom w:val="0"/>
      <w:divBdr>
        <w:top w:val="none" w:sz="0" w:space="0" w:color="auto"/>
        <w:left w:val="none" w:sz="0" w:space="0" w:color="auto"/>
        <w:bottom w:val="none" w:sz="0" w:space="0" w:color="auto"/>
        <w:right w:val="none" w:sz="0" w:space="0" w:color="auto"/>
      </w:divBdr>
    </w:div>
    <w:div w:id="2082825127">
      <w:bodyDiv w:val="1"/>
      <w:marLeft w:val="0"/>
      <w:marRight w:val="0"/>
      <w:marTop w:val="0"/>
      <w:marBottom w:val="0"/>
      <w:divBdr>
        <w:top w:val="none" w:sz="0" w:space="0" w:color="auto"/>
        <w:left w:val="none" w:sz="0" w:space="0" w:color="auto"/>
        <w:bottom w:val="none" w:sz="0" w:space="0" w:color="auto"/>
        <w:right w:val="none" w:sz="0" w:space="0" w:color="auto"/>
      </w:divBdr>
    </w:div>
    <w:div w:id="2092117197">
      <w:bodyDiv w:val="1"/>
      <w:marLeft w:val="0"/>
      <w:marRight w:val="0"/>
      <w:marTop w:val="0"/>
      <w:marBottom w:val="0"/>
      <w:divBdr>
        <w:top w:val="none" w:sz="0" w:space="0" w:color="auto"/>
        <w:left w:val="none" w:sz="0" w:space="0" w:color="auto"/>
        <w:bottom w:val="none" w:sz="0" w:space="0" w:color="auto"/>
        <w:right w:val="none" w:sz="0" w:space="0" w:color="auto"/>
      </w:divBdr>
    </w:div>
    <w:div w:id="2115784611">
      <w:bodyDiv w:val="1"/>
      <w:marLeft w:val="0"/>
      <w:marRight w:val="0"/>
      <w:marTop w:val="0"/>
      <w:marBottom w:val="0"/>
      <w:divBdr>
        <w:top w:val="none" w:sz="0" w:space="0" w:color="auto"/>
        <w:left w:val="none" w:sz="0" w:space="0" w:color="auto"/>
        <w:bottom w:val="none" w:sz="0" w:space="0" w:color="auto"/>
        <w:right w:val="none" w:sz="0" w:space="0" w:color="auto"/>
      </w:divBdr>
      <w:divsChild>
        <w:div w:id="940573416">
          <w:marLeft w:val="0"/>
          <w:marRight w:val="0"/>
          <w:marTop w:val="0"/>
          <w:marBottom w:val="0"/>
          <w:divBdr>
            <w:top w:val="none" w:sz="0" w:space="0" w:color="auto"/>
            <w:left w:val="none" w:sz="0" w:space="0" w:color="auto"/>
            <w:bottom w:val="none" w:sz="0" w:space="0" w:color="auto"/>
            <w:right w:val="none" w:sz="0" w:space="0" w:color="auto"/>
          </w:divBdr>
          <w:divsChild>
            <w:div w:id="1942758437">
              <w:marLeft w:val="0"/>
              <w:marRight w:val="0"/>
              <w:marTop w:val="0"/>
              <w:marBottom w:val="0"/>
              <w:divBdr>
                <w:top w:val="none" w:sz="0" w:space="0" w:color="auto"/>
                <w:left w:val="none" w:sz="0" w:space="0" w:color="auto"/>
                <w:bottom w:val="none" w:sz="0" w:space="0" w:color="auto"/>
                <w:right w:val="none" w:sz="0" w:space="0" w:color="auto"/>
              </w:divBdr>
              <w:divsChild>
                <w:div w:id="13460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7630">
      <w:bodyDiv w:val="1"/>
      <w:marLeft w:val="0"/>
      <w:marRight w:val="0"/>
      <w:marTop w:val="0"/>
      <w:marBottom w:val="0"/>
      <w:divBdr>
        <w:top w:val="none" w:sz="0" w:space="0" w:color="auto"/>
        <w:left w:val="none" w:sz="0" w:space="0" w:color="auto"/>
        <w:bottom w:val="none" w:sz="0" w:space="0" w:color="auto"/>
        <w:right w:val="none" w:sz="0" w:space="0" w:color="auto"/>
      </w:divBdr>
    </w:div>
    <w:div w:id="2119715404">
      <w:bodyDiv w:val="1"/>
      <w:marLeft w:val="0"/>
      <w:marRight w:val="0"/>
      <w:marTop w:val="0"/>
      <w:marBottom w:val="0"/>
      <w:divBdr>
        <w:top w:val="none" w:sz="0" w:space="0" w:color="auto"/>
        <w:left w:val="none" w:sz="0" w:space="0" w:color="auto"/>
        <w:bottom w:val="none" w:sz="0" w:space="0" w:color="auto"/>
        <w:right w:val="none" w:sz="0" w:space="0" w:color="auto"/>
      </w:divBdr>
    </w:div>
    <w:div w:id="2122063272">
      <w:bodyDiv w:val="1"/>
      <w:marLeft w:val="0"/>
      <w:marRight w:val="0"/>
      <w:marTop w:val="0"/>
      <w:marBottom w:val="0"/>
      <w:divBdr>
        <w:top w:val="none" w:sz="0" w:space="0" w:color="auto"/>
        <w:left w:val="none" w:sz="0" w:space="0" w:color="auto"/>
        <w:bottom w:val="none" w:sz="0" w:space="0" w:color="auto"/>
        <w:right w:val="none" w:sz="0" w:space="0" w:color="auto"/>
      </w:divBdr>
    </w:div>
    <w:div w:id="2131239225">
      <w:bodyDiv w:val="1"/>
      <w:marLeft w:val="0"/>
      <w:marRight w:val="0"/>
      <w:marTop w:val="0"/>
      <w:marBottom w:val="0"/>
      <w:divBdr>
        <w:top w:val="none" w:sz="0" w:space="0" w:color="auto"/>
        <w:left w:val="none" w:sz="0" w:space="0" w:color="auto"/>
        <w:bottom w:val="none" w:sz="0" w:space="0" w:color="auto"/>
        <w:right w:val="none" w:sz="0" w:space="0" w:color="auto"/>
      </w:divBdr>
      <w:divsChild>
        <w:div w:id="1383560777">
          <w:marLeft w:val="0"/>
          <w:marRight w:val="0"/>
          <w:marTop w:val="0"/>
          <w:marBottom w:val="0"/>
          <w:divBdr>
            <w:top w:val="none" w:sz="0" w:space="0" w:color="auto"/>
            <w:left w:val="none" w:sz="0" w:space="0" w:color="auto"/>
            <w:bottom w:val="none" w:sz="0" w:space="0" w:color="auto"/>
            <w:right w:val="none" w:sz="0" w:space="0" w:color="auto"/>
          </w:divBdr>
          <w:divsChild>
            <w:div w:id="1920014073">
              <w:marLeft w:val="0"/>
              <w:marRight w:val="0"/>
              <w:marTop w:val="0"/>
              <w:marBottom w:val="0"/>
              <w:divBdr>
                <w:top w:val="none" w:sz="0" w:space="0" w:color="auto"/>
                <w:left w:val="none" w:sz="0" w:space="0" w:color="auto"/>
                <w:bottom w:val="none" w:sz="0" w:space="0" w:color="auto"/>
                <w:right w:val="none" w:sz="0" w:space="0" w:color="auto"/>
              </w:divBdr>
              <w:divsChild>
                <w:div w:id="1739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3292">
      <w:bodyDiv w:val="1"/>
      <w:marLeft w:val="0"/>
      <w:marRight w:val="0"/>
      <w:marTop w:val="0"/>
      <w:marBottom w:val="0"/>
      <w:divBdr>
        <w:top w:val="none" w:sz="0" w:space="0" w:color="auto"/>
        <w:left w:val="none" w:sz="0" w:space="0" w:color="auto"/>
        <w:bottom w:val="none" w:sz="0" w:space="0" w:color="auto"/>
        <w:right w:val="none" w:sz="0" w:space="0" w:color="auto"/>
      </w:divBdr>
    </w:div>
    <w:div w:id="2144883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7855</Words>
  <Characters>44775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Trafford</dc:creator>
  <cp:keywords/>
  <dc:description/>
  <cp:lastModifiedBy>Microsoft Office User</cp:lastModifiedBy>
  <cp:revision>38</cp:revision>
  <dcterms:created xsi:type="dcterms:W3CDTF">2018-10-18T08:14:00Z</dcterms:created>
  <dcterms:modified xsi:type="dcterms:W3CDTF">2018-10-25T17:37:00Z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id="gD8OCjAm"/&gt;&lt;style id="http://www.zotero.org/styles/chicago-note-bibliography" locale="en-GB" hasBibliography="1" bibliographyStyleHasBeenSet="1"/&gt;&lt;prefs&gt;&lt;pref name="fieldType" value="Field"/&gt;&lt;pre</vt:lpwstr>
  </property>
  <property fmtid="{D5CDD505-2E9C-101B-9397-08002B2CF9AE}" pid="3" name="ZOTERO_PREF_2">
    <vt:lpwstr>f name="storeReferences" value="true"/&gt;&lt;pref name="automaticJournalAbbreviations" value="true"/&gt;&lt;pref name="noteType" value="2"/&gt;&lt;pref name="dontAskDelayCitationUpdates" value="true"/&gt;&lt;/prefs&gt;&lt;/data&gt;</vt:lpwstr>
  </property>
</Properties>
</file>